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C674" w14:textId="4F8770A5" w:rsidR="00B11538" w:rsidRDefault="00C447DB">
      <w:pPr>
        <w:rPr>
          <w:b/>
          <w:bCs/>
        </w:rPr>
      </w:pPr>
      <w:r>
        <w:rPr>
          <w:b/>
          <w:bCs/>
        </w:rPr>
        <w:t xml:space="preserve">Dimensional </w:t>
      </w:r>
      <w:r w:rsidR="00E6051C">
        <w:rPr>
          <w:b/>
          <w:bCs/>
        </w:rPr>
        <w:t xml:space="preserve">Zoning </w:t>
      </w:r>
      <w:r w:rsidR="00F80A01">
        <w:rPr>
          <w:b/>
          <w:bCs/>
        </w:rPr>
        <w:t>Article</w:t>
      </w:r>
      <w:r w:rsidR="00876671">
        <w:rPr>
          <w:b/>
          <w:bCs/>
        </w:rPr>
        <w:t>: Yards and Lot Frontage, Width and Shape</w:t>
      </w:r>
      <w:r w:rsidR="008C1C5F">
        <w:rPr>
          <w:b/>
          <w:bCs/>
        </w:rPr>
        <w:tab/>
      </w:r>
      <w:r w:rsidR="00DC4DC1">
        <w:rPr>
          <w:b/>
          <w:bCs/>
        </w:rPr>
        <w:tab/>
        <w:t>PB Voted on 2.7.2024</w:t>
      </w:r>
    </w:p>
    <w:p w14:paraId="7A9BBCB3" w14:textId="4DCF95F0" w:rsidR="007D38D1" w:rsidRPr="00F80A01" w:rsidRDefault="00B613DB">
      <w:r w:rsidRPr="00F80A01">
        <w:t>To see if Town Meeting wi</w:t>
      </w:r>
      <w:r w:rsidR="00C20DAD">
        <w:t>ll</w:t>
      </w:r>
      <w:r w:rsidRPr="00F80A01">
        <w:t xml:space="preserve"> </w:t>
      </w:r>
      <w:r w:rsidR="00E9337F">
        <w:t xml:space="preserve">vote to </w:t>
      </w:r>
      <w:r w:rsidRPr="00F80A01">
        <w:t xml:space="preserve">amend Norwell Code, Zoning, Chapter 201, </w:t>
      </w:r>
      <w:r w:rsidR="00C20DAD">
        <w:t>§</w:t>
      </w:r>
      <w:r w:rsidRPr="00F80A01">
        <w:t>201-9 as set forth below:</w:t>
      </w:r>
    </w:p>
    <w:p w14:paraId="293FC3DF" w14:textId="50F45F48" w:rsidR="00C447DB" w:rsidRPr="00E9337F" w:rsidRDefault="00E9337F" w:rsidP="00E9337F">
      <w:pPr>
        <w:spacing w:after="0" w:line="240" w:lineRule="auto"/>
        <w:rPr>
          <w:b/>
          <w:bCs/>
        </w:rPr>
      </w:pPr>
      <w:r w:rsidRPr="00E9337F">
        <w:rPr>
          <w:b/>
          <w:bCs/>
        </w:rPr>
        <w:t>1.</w:t>
      </w:r>
      <w:r w:rsidRPr="00E9337F">
        <w:rPr>
          <w:b/>
          <w:bCs/>
        </w:rPr>
        <w:tab/>
      </w:r>
      <w:r w:rsidR="00C447DB" w:rsidRPr="00E9337F">
        <w:rPr>
          <w:b/>
          <w:bCs/>
        </w:rPr>
        <w:t>Delete §201.9.4 Required yards. A. Front yard (1), which provides as follows:</w:t>
      </w:r>
    </w:p>
    <w:p w14:paraId="4C158C20" w14:textId="12597EDD" w:rsidR="00C447DB" w:rsidRPr="003731C4" w:rsidRDefault="00FF2E21" w:rsidP="00876671">
      <w:pPr>
        <w:shd w:val="clear" w:color="auto" w:fill="FFFFFF"/>
        <w:spacing w:after="0" w:line="240" w:lineRule="auto"/>
        <w:ind w:left="720"/>
        <w:rPr>
          <w:rFonts w:eastAsia="Times New Roman" w:cstheme="minorHAnsi"/>
          <w:color w:val="333333"/>
          <w:kern w:val="0"/>
          <w:sz w:val="20"/>
          <w:szCs w:val="20"/>
          <w14:ligatures w14:val="none"/>
        </w:rPr>
      </w:pPr>
      <w:hyperlink r:id="rId5" w:anchor="32060826" w:history="1">
        <w:r w:rsidR="00C447DB" w:rsidRPr="00E9337F">
          <w:rPr>
            <w:rFonts w:eastAsia="Times New Roman" w:cstheme="minorHAnsi"/>
            <w:color w:val="666666"/>
            <w:kern w:val="0"/>
            <w:sz w:val="20"/>
            <w:szCs w:val="20"/>
            <w14:ligatures w14:val="none"/>
          </w:rPr>
          <w:t xml:space="preserve">§201-9.4 </w:t>
        </w:r>
        <w:r w:rsidR="00C447DB" w:rsidRPr="00E9337F">
          <w:rPr>
            <w:rFonts w:eastAsia="Times New Roman" w:cstheme="minorHAnsi"/>
            <w:color w:val="333333"/>
            <w:kern w:val="0"/>
            <w:sz w:val="20"/>
            <w:szCs w:val="20"/>
            <w14:ligatures w14:val="none"/>
          </w:rPr>
          <w:t>Required yards.</w:t>
        </w:r>
      </w:hyperlink>
      <w:r w:rsidR="00C447DB" w:rsidRPr="00E9337F">
        <w:rPr>
          <w:rFonts w:eastAsia="Times New Roman" w:cstheme="minorHAnsi"/>
          <w:color w:val="333333"/>
          <w:kern w:val="0"/>
          <w:sz w:val="20"/>
          <w:szCs w:val="20"/>
          <w14:ligatures w14:val="none"/>
        </w:rPr>
        <w:t xml:space="preserve"> </w:t>
      </w:r>
      <w:hyperlink r:id="rId6" w:anchor="32060827" w:tooltip="201-9.4A" w:history="1">
        <w:r w:rsidR="00C447DB" w:rsidRPr="00E9337F">
          <w:rPr>
            <w:rFonts w:eastAsia="Times New Roman" w:cstheme="minorHAnsi"/>
            <w:color w:val="333333"/>
            <w:kern w:val="0"/>
            <w:sz w:val="20"/>
            <w:szCs w:val="20"/>
            <w14:ligatures w14:val="none"/>
          </w:rPr>
          <w:t>A.</w:t>
        </w:r>
        <w:r w:rsidR="00C447DB" w:rsidRPr="00E9337F">
          <w:rPr>
            <w:rFonts w:eastAsia="Times New Roman" w:cstheme="minorHAnsi"/>
            <w:color w:val="333333"/>
            <w:kern w:val="0"/>
            <w:sz w:val="20"/>
            <w:szCs w:val="20"/>
            <w:u w:val="single"/>
            <w14:ligatures w14:val="none"/>
          </w:rPr>
          <w:t> </w:t>
        </w:r>
      </w:hyperlink>
      <w:r w:rsidR="00C447DB" w:rsidRPr="00E9337F">
        <w:rPr>
          <w:rFonts w:eastAsia="Times New Roman" w:cstheme="minorHAnsi"/>
          <w:color w:val="333333"/>
          <w:kern w:val="0"/>
          <w:sz w:val="20"/>
          <w:szCs w:val="20"/>
          <w14:ligatures w14:val="none"/>
        </w:rPr>
        <w:t>Front yard.</w:t>
      </w:r>
      <w:hyperlink r:id="rId7" w:anchor="32060828" w:tooltip="201-9.4A(1)" w:history="1">
        <w:r w:rsidR="00C447DB" w:rsidRPr="00E9337F">
          <w:rPr>
            <w:rFonts w:eastAsia="Times New Roman" w:cstheme="minorHAnsi"/>
            <w:color w:val="333333"/>
            <w:kern w:val="0"/>
            <w:sz w:val="20"/>
            <w:szCs w:val="20"/>
            <w14:ligatures w14:val="none"/>
          </w:rPr>
          <w:t>(1) </w:t>
        </w:r>
      </w:hyperlink>
      <w:r w:rsidR="00C447DB" w:rsidRPr="003731C4">
        <w:rPr>
          <w:rFonts w:eastAsia="Times New Roman" w:cstheme="minorHAnsi"/>
          <w:color w:val="333333"/>
          <w:kern w:val="0"/>
          <w:sz w:val="20"/>
          <w:szCs w:val="20"/>
          <w14:ligatures w14:val="none"/>
        </w:rPr>
        <w:t>No building and/or structure shall be erected, placed or added to so as to extend within the following required front yards:</w:t>
      </w:r>
    </w:p>
    <w:tbl>
      <w:tblPr>
        <w:tblW w:w="13020" w:type="dxa"/>
        <w:tblInd w:w="15"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2775"/>
        <w:gridCol w:w="3780"/>
        <w:gridCol w:w="6465"/>
      </w:tblGrid>
      <w:tr w:rsidR="00C447DB" w:rsidRPr="003731C4" w14:paraId="3BD10FC1" w14:textId="77777777" w:rsidTr="00A965A3">
        <w:trPr>
          <w:tblHeader/>
        </w:trPr>
        <w:tc>
          <w:tcPr>
            <w:tcW w:w="2775"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14:paraId="71AD8941" w14:textId="77777777" w:rsidR="00C447DB" w:rsidRPr="003731C4" w:rsidRDefault="00C447DB" w:rsidP="00A965A3">
            <w:pPr>
              <w:shd w:val="clear" w:color="auto" w:fill="FFFFFF"/>
              <w:spacing w:after="0" w:line="330" w:lineRule="atLeast"/>
              <w:jc w:val="both"/>
              <w:rPr>
                <w:rFonts w:eastAsia="Times New Roman" w:cstheme="minorHAnsi"/>
                <w:color w:val="333333"/>
                <w:kern w:val="0"/>
                <w:sz w:val="20"/>
                <w:szCs w:val="20"/>
                <w14:ligatures w14:val="none"/>
              </w:rPr>
            </w:pPr>
          </w:p>
        </w:tc>
        <w:tc>
          <w:tcPr>
            <w:tcW w:w="3780"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14:paraId="29777674" w14:textId="77777777" w:rsidR="00C447DB" w:rsidRPr="003731C4" w:rsidRDefault="00C447DB" w:rsidP="00A965A3">
            <w:pPr>
              <w:spacing w:before="15" w:after="15" w:line="240" w:lineRule="auto"/>
              <w:rPr>
                <w:rFonts w:eastAsia="Times New Roman" w:cstheme="minorHAnsi"/>
                <w:b/>
                <w:bCs/>
                <w:color w:val="333333"/>
                <w:kern w:val="0"/>
                <w:sz w:val="18"/>
                <w:szCs w:val="18"/>
                <w14:ligatures w14:val="none"/>
              </w:rPr>
            </w:pPr>
            <w:r w:rsidRPr="003731C4">
              <w:rPr>
                <w:rFonts w:eastAsia="Times New Roman" w:cstheme="minorHAnsi"/>
                <w:b/>
                <w:bCs/>
                <w:color w:val="333333"/>
                <w:kern w:val="0"/>
                <w:sz w:val="18"/>
                <w:szCs w:val="18"/>
                <w14:ligatures w14:val="none"/>
              </w:rPr>
              <w:t>Measured from Front Property Line</w:t>
            </w:r>
          </w:p>
        </w:tc>
        <w:tc>
          <w:tcPr>
            <w:tcW w:w="6465" w:type="dxa"/>
            <w:tcBorders>
              <w:top w:val="nil"/>
              <w:left w:val="nil"/>
              <w:bottom w:val="single" w:sz="6" w:space="0" w:color="E0E0E0"/>
              <w:right w:val="nil"/>
            </w:tcBorders>
            <w:shd w:val="clear" w:color="auto" w:fill="D7D7D7"/>
            <w:tcMar>
              <w:top w:w="15" w:type="dxa"/>
              <w:left w:w="60" w:type="dxa"/>
              <w:bottom w:w="60" w:type="dxa"/>
              <w:right w:w="60" w:type="dxa"/>
            </w:tcMar>
            <w:vAlign w:val="bottom"/>
            <w:hideMark/>
          </w:tcPr>
          <w:p w14:paraId="67081316" w14:textId="77777777" w:rsidR="00C447DB" w:rsidRPr="003731C4" w:rsidRDefault="00C447DB" w:rsidP="00A965A3">
            <w:pPr>
              <w:spacing w:before="15" w:after="15" w:line="240" w:lineRule="auto"/>
              <w:rPr>
                <w:rFonts w:eastAsia="Times New Roman" w:cstheme="minorHAnsi"/>
                <w:b/>
                <w:bCs/>
                <w:color w:val="333333"/>
                <w:kern w:val="0"/>
                <w:sz w:val="20"/>
                <w:szCs w:val="20"/>
                <w14:ligatures w14:val="none"/>
              </w:rPr>
            </w:pPr>
            <w:r w:rsidRPr="003731C4">
              <w:rPr>
                <w:rFonts w:eastAsia="Times New Roman" w:cstheme="minorHAnsi"/>
                <w:b/>
                <w:bCs/>
                <w:color w:val="333333"/>
                <w:kern w:val="0"/>
                <w:sz w:val="20"/>
                <w:szCs w:val="20"/>
                <w14:ligatures w14:val="none"/>
              </w:rPr>
              <w:t>Measured from Way Center Line</w:t>
            </w:r>
          </w:p>
        </w:tc>
      </w:tr>
      <w:tr w:rsidR="00C447DB" w:rsidRPr="003731C4" w14:paraId="11CA4AFC" w14:textId="77777777" w:rsidTr="00A965A3">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14:paraId="5E563401"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Residential A</w:t>
            </w:r>
          </w:p>
        </w:tc>
        <w:tc>
          <w:tcPr>
            <w:tcW w:w="3780" w:type="dxa"/>
            <w:tcBorders>
              <w:top w:val="nil"/>
              <w:left w:val="nil"/>
              <w:bottom w:val="single" w:sz="6" w:space="0" w:color="E0E0E0"/>
              <w:right w:val="single" w:sz="6" w:space="0" w:color="E0E0E0"/>
            </w:tcBorders>
            <w:tcMar>
              <w:top w:w="15" w:type="dxa"/>
              <w:left w:w="60" w:type="dxa"/>
              <w:bottom w:w="60" w:type="dxa"/>
              <w:right w:w="60" w:type="dxa"/>
            </w:tcMar>
            <w:hideMark/>
          </w:tcPr>
          <w:p w14:paraId="2C1602D9"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50 feet</w:t>
            </w:r>
          </w:p>
        </w:tc>
        <w:tc>
          <w:tcPr>
            <w:tcW w:w="6465" w:type="dxa"/>
            <w:tcBorders>
              <w:top w:val="nil"/>
              <w:left w:val="nil"/>
              <w:bottom w:val="single" w:sz="6" w:space="0" w:color="E0E0E0"/>
              <w:right w:val="nil"/>
            </w:tcBorders>
            <w:tcMar>
              <w:top w:w="15" w:type="dxa"/>
              <w:left w:w="60" w:type="dxa"/>
              <w:bottom w:w="60" w:type="dxa"/>
              <w:right w:w="60" w:type="dxa"/>
            </w:tcMar>
            <w:hideMark/>
          </w:tcPr>
          <w:p w14:paraId="63781BAB" w14:textId="77777777" w:rsidR="00C447DB" w:rsidRPr="003731C4" w:rsidRDefault="00C447DB" w:rsidP="00A965A3">
            <w:pPr>
              <w:spacing w:before="15" w:after="15" w:line="240" w:lineRule="auto"/>
              <w:rPr>
                <w:rFonts w:eastAsia="Times New Roman" w:cstheme="minorHAnsi"/>
                <w:kern w:val="0"/>
                <w:sz w:val="20"/>
                <w:szCs w:val="20"/>
                <w14:ligatures w14:val="none"/>
              </w:rPr>
            </w:pPr>
            <w:r>
              <w:rPr>
                <w:rFonts w:eastAsia="Times New Roman" w:cstheme="minorHAnsi"/>
                <w:kern w:val="0"/>
                <w:sz w:val="20"/>
                <w:szCs w:val="20"/>
                <w14:ligatures w14:val="none"/>
              </w:rPr>
              <w:t xml:space="preserve">  </w:t>
            </w:r>
            <w:r w:rsidRPr="003731C4">
              <w:rPr>
                <w:rFonts w:eastAsia="Times New Roman" w:cstheme="minorHAnsi"/>
                <w:kern w:val="0"/>
                <w:sz w:val="20"/>
                <w:szCs w:val="20"/>
                <w14:ligatures w14:val="none"/>
              </w:rPr>
              <w:t>75 feet</w:t>
            </w:r>
          </w:p>
        </w:tc>
      </w:tr>
      <w:tr w:rsidR="00C447DB" w:rsidRPr="003731C4" w14:paraId="668B907F" w14:textId="77777777" w:rsidTr="00A965A3">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14:paraId="18AB738D"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Residential B</w:t>
            </w:r>
          </w:p>
        </w:tc>
        <w:tc>
          <w:tcPr>
            <w:tcW w:w="3780" w:type="dxa"/>
            <w:tcBorders>
              <w:top w:val="nil"/>
              <w:left w:val="nil"/>
              <w:bottom w:val="single" w:sz="6" w:space="0" w:color="E0E0E0"/>
              <w:right w:val="single" w:sz="6" w:space="0" w:color="E0E0E0"/>
            </w:tcBorders>
            <w:tcMar>
              <w:top w:w="15" w:type="dxa"/>
              <w:left w:w="60" w:type="dxa"/>
              <w:bottom w:w="60" w:type="dxa"/>
              <w:right w:w="60" w:type="dxa"/>
            </w:tcMar>
            <w:hideMark/>
          </w:tcPr>
          <w:p w14:paraId="047C9F13"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35 feet</w:t>
            </w:r>
          </w:p>
        </w:tc>
        <w:tc>
          <w:tcPr>
            <w:tcW w:w="6465" w:type="dxa"/>
            <w:tcBorders>
              <w:top w:val="nil"/>
              <w:left w:val="nil"/>
              <w:bottom w:val="single" w:sz="6" w:space="0" w:color="E0E0E0"/>
              <w:right w:val="nil"/>
            </w:tcBorders>
            <w:tcMar>
              <w:top w:w="15" w:type="dxa"/>
              <w:left w:w="60" w:type="dxa"/>
              <w:bottom w:w="60" w:type="dxa"/>
              <w:right w:w="60" w:type="dxa"/>
            </w:tcMar>
            <w:hideMark/>
          </w:tcPr>
          <w:p w14:paraId="3BEF4DE1" w14:textId="77777777" w:rsidR="00C447DB" w:rsidRPr="003731C4" w:rsidRDefault="00C447DB" w:rsidP="00A965A3">
            <w:pPr>
              <w:spacing w:before="15" w:after="15" w:line="240" w:lineRule="auto"/>
              <w:rPr>
                <w:rFonts w:eastAsia="Times New Roman" w:cstheme="minorHAnsi"/>
                <w:kern w:val="0"/>
                <w:sz w:val="20"/>
                <w:szCs w:val="20"/>
                <w14:ligatures w14:val="none"/>
              </w:rPr>
            </w:pPr>
            <w:r>
              <w:rPr>
                <w:rFonts w:eastAsia="Times New Roman" w:cstheme="minorHAnsi"/>
                <w:kern w:val="0"/>
                <w:sz w:val="20"/>
                <w:szCs w:val="20"/>
                <w14:ligatures w14:val="none"/>
              </w:rPr>
              <w:t xml:space="preserve">  </w:t>
            </w:r>
            <w:r w:rsidRPr="003731C4">
              <w:rPr>
                <w:rFonts w:eastAsia="Times New Roman" w:cstheme="minorHAnsi"/>
                <w:kern w:val="0"/>
                <w:sz w:val="20"/>
                <w:szCs w:val="20"/>
                <w14:ligatures w14:val="none"/>
              </w:rPr>
              <w:t>60 feet</w:t>
            </w:r>
          </w:p>
        </w:tc>
      </w:tr>
      <w:tr w:rsidR="00C447DB" w:rsidRPr="003731C4" w14:paraId="052473AE" w14:textId="77777777" w:rsidTr="00A965A3">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14:paraId="13333739"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Business A</w:t>
            </w:r>
          </w:p>
        </w:tc>
        <w:tc>
          <w:tcPr>
            <w:tcW w:w="3780" w:type="dxa"/>
            <w:tcBorders>
              <w:top w:val="nil"/>
              <w:left w:val="nil"/>
              <w:bottom w:val="single" w:sz="6" w:space="0" w:color="E0E0E0"/>
              <w:right w:val="single" w:sz="6" w:space="0" w:color="E0E0E0"/>
            </w:tcBorders>
            <w:tcMar>
              <w:top w:w="15" w:type="dxa"/>
              <w:left w:w="60" w:type="dxa"/>
              <w:bottom w:w="60" w:type="dxa"/>
              <w:right w:w="60" w:type="dxa"/>
            </w:tcMar>
            <w:hideMark/>
          </w:tcPr>
          <w:p w14:paraId="2EDA4C71"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15 feet</w:t>
            </w:r>
            <w:r w:rsidRPr="003731C4">
              <w:rPr>
                <w:rFonts w:eastAsia="Times New Roman" w:cstheme="minorHAnsi"/>
                <w:kern w:val="0"/>
                <w:sz w:val="20"/>
                <w:szCs w:val="20"/>
                <w:vertAlign w:val="superscript"/>
                <w14:ligatures w14:val="none"/>
              </w:rPr>
              <w:t>1</w:t>
            </w:r>
          </w:p>
        </w:tc>
        <w:tc>
          <w:tcPr>
            <w:tcW w:w="6465" w:type="dxa"/>
            <w:tcBorders>
              <w:top w:val="nil"/>
              <w:left w:val="nil"/>
              <w:bottom w:val="single" w:sz="6" w:space="0" w:color="E0E0E0"/>
              <w:right w:val="nil"/>
            </w:tcBorders>
            <w:tcMar>
              <w:top w:w="15" w:type="dxa"/>
              <w:left w:w="60" w:type="dxa"/>
              <w:bottom w:w="60" w:type="dxa"/>
              <w:right w:w="60" w:type="dxa"/>
            </w:tcMar>
            <w:hideMark/>
          </w:tcPr>
          <w:p w14:paraId="07B35083" w14:textId="77777777" w:rsidR="00C447DB" w:rsidRPr="003731C4" w:rsidRDefault="00C447DB" w:rsidP="00A965A3">
            <w:pPr>
              <w:spacing w:before="15" w:after="15" w:line="240" w:lineRule="auto"/>
              <w:rPr>
                <w:rFonts w:eastAsia="Times New Roman" w:cstheme="minorHAnsi"/>
                <w:kern w:val="0"/>
                <w:sz w:val="20"/>
                <w:szCs w:val="20"/>
                <w14:ligatures w14:val="none"/>
              </w:rPr>
            </w:pPr>
            <w:r>
              <w:rPr>
                <w:rFonts w:eastAsia="Times New Roman" w:cstheme="minorHAnsi"/>
                <w:kern w:val="0"/>
                <w:sz w:val="20"/>
                <w:szCs w:val="20"/>
                <w14:ligatures w14:val="none"/>
              </w:rPr>
              <w:t xml:space="preserve">  </w:t>
            </w:r>
            <w:r w:rsidRPr="003731C4">
              <w:rPr>
                <w:rFonts w:eastAsia="Times New Roman" w:cstheme="minorHAnsi"/>
                <w:kern w:val="0"/>
                <w:sz w:val="20"/>
                <w:szCs w:val="20"/>
                <w14:ligatures w14:val="none"/>
              </w:rPr>
              <w:t>N/A</w:t>
            </w:r>
          </w:p>
        </w:tc>
      </w:tr>
      <w:tr w:rsidR="00C447DB" w:rsidRPr="003731C4" w14:paraId="46D8B59B" w14:textId="77777777" w:rsidTr="00A965A3">
        <w:tc>
          <w:tcPr>
            <w:tcW w:w="0" w:type="auto"/>
            <w:tcBorders>
              <w:top w:val="nil"/>
              <w:left w:val="nil"/>
              <w:bottom w:val="nil"/>
              <w:right w:val="single" w:sz="6" w:space="0" w:color="E0E0E0"/>
            </w:tcBorders>
            <w:tcMar>
              <w:top w:w="15" w:type="dxa"/>
              <w:left w:w="60" w:type="dxa"/>
              <w:bottom w:w="60" w:type="dxa"/>
              <w:right w:w="60" w:type="dxa"/>
            </w:tcMar>
            <w:hideMark/>
          </w:tcPr>
          <w:p w14:paraId="627695A1"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Business B-1 to B-8, C-1 to C-3</w:t>
            </w:r>
          </w:p>
        </w:tc>
        <w:tc>
          <w:tcPr>
            <w:tcW w:w="3780" w:type="dxa"/>
            <w:tcBorders>
              <w:top w:val="nil"/>
              <w:left w:val="nil"/>
              <w:bottom w:val="nil"/>
              <w:right w:val="single" w:sz="6" w:space="0" w:color="E0E0E0"/>
            </w:tcBorders>
            <w:tcMar>
              <w:top w:w="15" w:type="dxa"/>
              <w:left w:w="60" w:type="dxa"/>
              <w:bottom w:w="60" w:type="dxa"/>
              <w:right w:w="60" w:type="dxa"/>
            </w:tcMar>
            <w:hideMark/>
          </w:tcPr>
          <w:p w14:paraId="7A571CE6"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14:ligatures w14:val="none"/>
              </w:rPr>
              <w:t>50 feet</w:t>
            </w:r>
          </w:p>
        </w:tc>
        <w:tc>
          <w:tcPr>
            <w:tcW w:w="6465" w:type="dxa"/>
            <w:tcBorders>
              <w:top w:val="nil"/>
              <w:left w:val="nil"/>
              <w:bottom w:val="nil"/>
              <w:right w:val="nil"/>
            </w:tcBorders>
            <w:tcMar>
              <w:top w:w="15" w:type="dxa"/>
              <w:left w:w="60" w:type="dxa"/>
              <w:bottom w:w="60" w:type="dxa"/>
              <w:right w:w="60" w:type="dxa"/>
            </w:tcMar>
            <w:hideMark/>
          </w:tcPr>
          <w:p w14:paraId="7AFC9478" w14:textId="77777777" w:rsidR="00C447DB" w:rsidRPr="003731C4" w:rsidRDefault="00C447DB" w:rsidP="00A965A3">
            <w:pPr>
              <w:spacing w:before="15" w:after="15" w:line="240" w:lineRule="auto"/>
              <w:rPr>
                <w:rFonts w:eastAsia="Times New Roman" w:cstheme="minorHAnsi"/>
                <w:kern w:val="0"/>
                <w:sz w:val="20"/>
                <w:szCs w:val="20"/>
                <w14:ligatures w14:val="none"/>
              </w:rPr>
            </w:pPr>
            <w:r>
              <w:rPr>
                <w:rFonts w:eastAsia="Times New Roman" w:cstheme="minorHAnsi"/>
                <w:kern w:val="0"/>
                <w:sz w:val="20"/>
                <w:szCs w:val="20"/>
                <w14:ligatures w14:val="none"/>
              </w:rPr>
              <w:t xml:space="preserve">  </w:t>
            </w:r>
            <w:r w:rsidRPr="003731C4">
              <w:rPr>
                <w:rFonts w:eastAsia="Times New Roman" w:cstheme="minorHAnsi"/>
                <w:kern w:val="0"/>
                <w:sz w:val="20"/>
                <w:szCs w:val="20"/>
                <w14:ligatures w14:val="none"/>
              </w:rPr>
              <w:t>75 feet</w:t>
            </w:r>
          </w:p>
        </w:tc>
      </w:tr>
      <w:tr w:rsidR="00C447DB" w:rsidRPr="003731C4" w14:paraId="29CDF545" w14:textId="77777777" w:rsidTr="00A965A3">
        <w:tblPrEx>
          <w:tblBorders>
            <w:top w:val="none" w:sz="0" w:space="0" w:color="auto"/>
            <w:left w:val="none" w:sz="0" w:space="0" w:color="auto"/>
            <w:bottom w:val="none" w:sz="0" w:space="0" w:color="auto"/>
            <w:right w:val="none" w:sz="0" w:space="0" w:color="auto"/>
          </w:tblBorders>
        </w:tblPrEx>
        <w:tc>
          <w:tcPr>
            <w:tcW w:w="0" w:type="auto"/>
            <w:tcBorders>
              <w:top w:val="nil"/>
              <w:left w:val="nil"/>
              <w:bottom w:val="nil"/>
              <w:right w:val="nil"/>
            </w:tcBorders>
            <w:tcMar>
              <w:top w:w="15" w:type="dxa"/>
              <w:left w:w="60" w:type="dxa"/>
              <w:bottom w:w="60" w:type="dxa"/>
              <w:right w:w="60" w:type="dxa"/>
            </w:tcMar>
            <w:hideMark/>
          </w:tcPr>
          <w:p w14:paraId="02BBD873" w14:textId="77777777" w:rsidR="00C447DB" w:rsidRPr="003731C4" w:rsidRDefault="00C447DB" w:rsidP="00A965A3">
            <w:pPr>
              <w:spacing w:before="15" w:after="15" w:line="240" w:lineRule="auto"/>
              <w:rPr>
                <w:rFonts w:eastAsia="Times New Roman" w:cstheme="minorHAnsi"/>
                <w:kern w:val="0"/>
                <w:sz w:val="20"/>
                <w:szCs w:val="20"/>
                <w14:ligatures w14:val="none"/>
              </w:rPr>
            </w:pPr>
            <w:r w:rsidRPr="003731C4">
              <w:rPr>
                <w:rFonts w:eastAsia="Times New Roman" w:cstheme="minorHAnsi"/>
                <w:kern w:val="0"/>
                <w:sz w:val="20"/>
                <w:szCs w:val="20"/>
                <w:vertAlign w:val="superscript"/>
                <w14:ligatures w14:val="none"/>
              </w:rPr>
              <w:t>1</w:t>
            </w:r>
          </w:p>
        </w:tc>
        <w:tc>
          <w:tcPr>
            <w:tcW w:w="0" w:type="auto"/>
            <w:gridSpan w:val="2"/>
            <w:tcBorders>
              <w:top w:val="nil"/>
              <w:left w:val="nil"/>
              <w:bottom w:val="nil"/>
              <w:right w:val="nil"/>
            </w:tcBorders>
            <w:tcMar>
              <w:top w:w="15" w:type="dxa"/>
              <w:left w:w="60" w:type="dxa"/>
              <w:bottom w:w="60" w:type="dxa"/>
              <w:right w:w="60" w:type="dxa"/>
            </w:tcMar>
            <w:hideMark/>
          </w:tcPr>
          <w:p w14:paraId="612028E6" w14:textId="2CDEF94F" w:rsidR="00C447DB" w:rsidRPr="003731C4" w:rsidRDefault="00C447DB" w:rsidP="00763D7D">
            <w:pPr>
              <w:spacing w:before="15" w:after="15" w:line="240" w:lineRule="auto"/>
              <w:jc w:val="both"/>
              <w:rPr>
                <w:rFonts w:eastAsia="Times New Roman" w:cstheme="minorHAnsi"/>
                <w:color w:val="666666"/>
                <w:kern w:val="0"/>
                <w:sz w:val="20"/>
                <w:szCs w:val="20"/>
                <w14:ligatures w14:val="none"/>
              </w:rPr>
            </w:pPr>
            <w:r w:rsidRPr="003731C4">
              <w:rPr>
                <w:rFonts w:eastAsia="Times New Roman" w:cstheme="minorHAnsi"/>
                <w:kern w:val="0"/>
                <w:sz w:val="20"/>
                <w:szCs w:val="20"/>
                <w14:ligatures w14:val="none"/>
              </w:rPr>
              <w:t xml:space="preserve">Parking areas are prohibited within the front </w:t>
            </w:r>
            <w:r>
              <w:rPr>
                <w:rFonts w:eastAsia="Times New Roman" w:cstheme="minorHAnsi"/>
                <w:kern w:val="0"/>
                <w:sz w:val="20"/>
                <w:szCs w:val="20"/>
                <w14:ligatures w14:val="none"/>
              </w:rPr>
              <w:t xml:space="preserve">yard </w:t>
            </w:r>
            <w:r w:rsidRPr="003731C4">
              <w:rPr>
                <w:rFonts w:eastAsia="Times New Roman" w:cstheme="minorHAnsi"/>
                <w:kern w:val="0"/>
                <w:sz w:val="20"/>
                <w:szCs w:val="20"/>
                <w14:ligatures w14:val="none"/>
              </w:rPr>
              <w:t>setbacks.</w:t>
            </w:r>
            <w:r w:rsidRPr="003731C4">
              <w:rPr>
                <w:rFonts w:eastAsia="Times New Roman" w:cstheme="minorHAnsi"/>
                <w:color w:val="666666"/>
                <w:kern w:val="0"/>
                <w:sz w:val="20"/>
                <w:szCs w:val="20"/>
                <w14:ligatures w14:val="none"/>
              </w:rPr>
              <w:t xml:space="preserve"> [5-10-2011 ATM ]</w:t>
            </w:r>
          </w:p>
        </w:tc>
      </w:tr>
    </w:tbl>
    <w:p w14:paraId="0F6B254C" w14:textId="77777777" w:rsidR="00201771" w:rsidRDefault="00C447DB" w:rsidP="00C447DB">
      <w:pPr>
        <w:spacing w:after="0" w:line="240" w:lineRule="auto"/>
        <w:rPr>
          <w:b/>
          <w:bCs/>
        </w:rPr>
      </w:pPr>
      <w:r w:rsidRPr="005D5DCD">
        <w:rPr>
          <w:b/>
          <w:bCs/>
        </w:rPr>
        <w:t xml:space="preserve">and </w:t>
      </w:r>
    </w:p>
    <w:p w14:paraId="5D471941" w14:textId="63937207" w:rsidR="00C447DB" w:rsidRPr="005D5DCD" w:rsidRDefault="00C447DB" w:rsidP="00201771">
      <w:pPr>
        <w:spacing w:after="0" w:line="240" w:lineRule="auto"/>
        <w:ind w:firstLine="720"/>
        <w:rPr>
          <w:b/>
          <w:bCs/>
        </w:rPr>
      </w:pPr>
      <w:r w:rsidRPr="005D5DCD">
        <w:rPr>
          <w:b/>
          <w:bCs/>
        </w:rPr>
        <w:t>substitute</w:t>
      </w:r>
      <w:r w:rsidR="00201771">
        <w:rPr>
          <w:b/>
          <w:bCs/>
        </w:rPr>
        <w:t xml:space="preserve"> the following</w:t>
      </w:r>
      <w:r w:rsidRPr="005D5DCD">
        <w:rPr>
          <w:b/>
          <w:bCs/>
        </w:rPr>
        <w:t>:</w:t>
      </w:r>
    </w:p>
    <w:p w14:paraId="2E2CEE01" w14:textId="4688F813" w:rsidR="00C447DB" w:rsidRPr="00763D7D" w:rsidRDefault="00FF2E21" w:rsidP="00876671">
      <w:pPr>
        <w:shd w:val="clear" w:color="auto" w:fill="FFFFFF"/>
        <w:spacing w:after="0" w:line="240" w:lineRule="auto"/>
        <w:ind w:left="720"/>
        <w:rPr>
          <w:rFonts w:eastAsia="Times New Roman" w:cstheme="minorHAnsi"/>
          <w:color w:val="333333"/>
          <w:kern w:val="0"/>
          <w:sz w:val="20"/>
          <w:szCs w:val="20"/>
          <w14:ligatures w14:val="none"/>
        </w:rPr>
      </w:pPr>
      <w:hyperlink r:id="rId8" w:anchor="32060826" w:history="1">
        <w:r w:rsidR="00C447DB" w:rsidRPr="00763D7D">
          <w:rPr>
            <w:rFonts w:eastAsia="Times New Roman" w:cstheme="minorHAnsi"/>
            <w:color w:val="666666"/>
            <w:kern w:val="0"/>
            <w:sz w:val="20"/>
            <w:szCs w:val="20"/>
            <w14:ligatures w14:val="none"/>
          </w:rPr>
          <w:t xml:space="preserve">§ 201-9.4 </w:t>
        </w:r>
        <w:r w:rsidR="00C447DB" w:rsidRPr="00763D7D">
          <w:rPr>
            <w:rFonts w:eastAsia="Times New Roman" w:cstheme="minorHAnsi"/>
            <w:color w:val="333333"/>
            <w:kern w:val="0"/>
            <w:sz w:val="20"/>
            <w:szCs w:val="20"/>
            <w14:ligatures w14:val="none"/>
          </w:rPr>
          <w:t>Required yards.</w:t>
        </w:r>
      </w:hyperlink>
      <w:r w:rsidR="00C447DB" w:rsidRPr="00763D7D">
        <w:rPr>
          <w:rFonts w:eastAsia="Times New Roman" w:cstheme="minorHAnsi"/>
          <w:color w:val="333333"/>
          <w:kern w:val="0"/>
          <w:sz w:val="20"/>
          <w:szCs w:val="20"/>
          <w14:ligatures w14:val="none"/>
        </w:rPr>
        <w:t xml:space="preserve"> </w:t>
      </w:r>
      <w:hyperlink r:id="rId9" w:anchor="32060827" w:tooltip="201-9.4A" w:history="1">
        <w:r w:rsidR="00C447DB" w:rsidRPr="00763D7D">
          <w:rPr>
            <w:rFonts w:eastAsia="Times New Roman" w:cstheme="minorHAnsi"/>
            <w:color w:val="333333"/>
            <w:kern w:val="0"/>
            <w:sz w:val="20"/>
            <w:szCs w:val="20"/>
            <w14:ligatures w14:val="none"/>
          </w:rPr>
          <w:t>A. </w:t>
        </w:r>
      </w:hyperlink>
      <w:r w:rsidR="00C447DB" w:rsidRPr="00763D7D">
        <w:rPr>
          <w:rFonts w:eastAsia="Times New Roman" w:cstheme="minorHAnsi"/>
          <w:color w:val="333333"/>
          <w:kern w:val="0"/>
          <w:sz w:val="20"/>
          <w:szCs w:val="20"/>
          <w14:ligatures w14:val="none"/>
        </w:rPr>
        <w:t>Front yard.</w:t>
      </w:r>
      <w:hyperlink r:id="rId10" w:anchor="32060828" w:tooltip="201-9.4A(1)" w:history="1">
        <w:r w:rsidR="00C447DB" w:rsidRPr="00763D7D">
          <w:rPr>
            <w:rFonts w:eastAsia="Times New Roman" w:cstheme="minorHAnsi"/>
            <w:color w:val="333333"/>
            <w:kern w:val="0"/>
            <w:sz w:val="20"/>
            <w:szCs w:val="20"/>
            <w14:ligatures w14:val="none"/>
          </w:rPr>
          <w:t>(1)</w:t>
        </w:r>
      </w:hyperlink>
      <w:r w:rsidR="00C447DB" w:rsidRPr="00763D7D">
        <w:rPr>
          <w:rFonts w:eastAsia="Times New Roman" w:cstheme="minorHAnsi"/>
          <w:color w:val="333333"/>
          <w:kern w:val="0"/>
          <w:sz w:val="20"/>
          <w:szCs w:val="20"/>
          <w14:ligatures w14:val="none"/>
        </w:rPr>
        <w:t xml:space="preserve"> No building and/or structure shall be erected, placed or added to so as to extend within the following required front yards:</w:t>
      </w:r>
    </w:p>
    <w:tbl>
      <w:tblPr>
        <w:tblW w:w="13020" w:type="dxa"/>
        <w:tblInd w:w="15" w:type="dxa"/>
        <w:tblBorders>
          <w:top w:val="single" w:sz="12" w:space="0" w:color="E0E0E0"/>
          <w:left w:val="single" w:sz="12" w:space="0" w:color="E0E0E0"/>
          <w:bottom w:val="single" w:sz="12" w:space="0" w:color="E0E0E0"/>
          <w:right w:val="single" w:sz="12" w:space="0" w:color="E0E0E0"/>
        </w:tblBorders>
        <w:tblCellMar>
          <w:top w:w="15" w:type="dxa"/>
          <w:left w:w="15" w:type="dxa"/>
          <w:bottom w:w="15" w:type="dxa"/>
          <w:right w:w="15" w:type="dxa"/>
        </w:tblCellMar>
        <w:tblLook w:val="04A0" w:firstRow="1" w:lastRow="0" w:firstColumn="1" w:lastColumn="0" w:noHBand="0" w:noVBand="1"/>
      </w:tblPr>
      <w:tblGrid>
        <w:gridCol w:w="2775"/>
        <w:gridCol w:w="8010"/>
        <w:gridCol w:w="2235"/>
      </w:tblGrid>
      <w:tr w:rsidR="00C447DB" w:rsidRPr="00763D7D" w14:paraId="40307516" w14:textId="77777777" w:rsidTr="00A965A3">
        <w:trPr>
          <w:tblHeader/>
        </w:trPr>
        <w:tc>
          <w:tcPr>
            <w:tcW w:w="2775"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14:paraId="0CB3626D" w14:textId="77777777" w:rsidR="00C447DB" w:rsidRPr="00763D7D" w:rsidRDefault="00C447DB" w:rsidP="00A965A3">
            <w:pPr>
              <w:shd w:val="clear" w:color="auto" w:fill="FFFFFF"/>
              <w:spacing w:after="0" w:line="330" w:lineRule="atLeast"/>
              <w:jc w:val="both"/>
              <w:rPr>
                <w:rFonts w:eastAsia="Times New Roman" w:cstheme="minorHAnsi"/>
                <w:color w:val="333333"/>
                <w:kern w:val="0"/>
                <w:sz w:val="20"/>
                <w:szCs w:val="20"/>
                <w14:ligatures w14:val="none"/>
              </w:rPr>
            </w:pPr>
          </w:p>
        </w:tc>
        <w:tc>
          <w:tcPr>
            <w:tcW w:w="8010" w:type="dxa"/>
            <w:tcBorders>
              <w:top w:val="nil"/>
              <w:left w:val="nil"/>
              <w:bottom w:val="single" w:sz="6" w:space="0" w:color="E0E0E0"/>
              <w:right w:val="single" w:sz="6" w:space="0" w:color="E0E0E0"/>
            </w:tcBorders>
            <w:shd w:val="clear" w:color="auto" w:fill="D7D7D7"/>
            <w:tcMar>
              <w:top w:w="15" w:type="dxa"/>
              <w:left w:w="60" w:type="dxa"/>
              <w:bottom w:w="60" w:type="dxa"/>
              <w:right w:w="60" w:type="dxa"/>
            </w:tcMar>
            <w:vAlign w:val="bottom"/>
            <w:hideMark/>
          </w:tcPr>
          <w:p w14:paraId="58D39CB4" w14:textId="77777777" w:rsidR="00C447DB" w:rsidRPr="00763D7D" w:rsidRDefault="00C447DB" w:rsidP="00A965A3">
            <w:pPr>
              <w:spacing w:before="15" w:after="15" w:line="240" w:lineRule="auto"/>
              <w:rPr>
                <w:rFonts w:eastAsia="Times New Roman" w:cstheme="minorHAnsi"/>
                <w:b/>
                <w:bCs/>
                <w:color w:val="333333"/>
                <w:kern w:val="0"/>
                <w:sz w:val="20"/>
                <w:szCs w:val="20"/>
                <w14:ligatures w14:val="none"/>
              </w:rPr>
            </w:pPr>
            <w:r w:rsidRPr="00763D7D">
              <w:rPr>
                <w:rFonts w:eastAsia="Times New Roman" w:cstheme="minorHAnsi"/>
                <w:b/>
                <w:bCs/>
                <w:color w:val="333333"/>
                <w:kern w:val="0"/>
                <w:sz w:val="20"/>
                <w:szCs w:val="20"/>
                <w14:ligatures w14:val="none"/>
              </w:rPr>
              <w:t>Measured from Front Property Line</w:t>
            </w:r>
          </w:p>
        </w:tc>
        <w:tc>
          <w:tcPr>
            <w:tcW w:w="2235" w:type="dxa"/>
            <w:tcBorders>
              <w:top w:val="nil"/>
              <w:left w:val="nil"/>
              <w:bottom w:val="single" w:sz="6" w:space="0" w:color="E0E0E0"/>
              <w:right w:val="nil"/>
            </w:tcBorders>
            <w:shd w:val="clear" w:color="auto" w:fill="D7D7D7"/>
            <w:tcMar>
              <w:top w:w="15" w:type="dxa"/>
              <w:left w:w="60" w:type="dxa"/>
              <w:bottom w:w="60" w:type="dxa"/>
              <w:right w:w="60" w:type="dxa"/>
            </w:tcMar>
            <w:vAlign w:val="bottom"/>
          </w:tcPr>
          <w:p w14:paraId="492F8C91" w14:textId="77777777" w:rsidR="00C447DB" w:rsidRPr="00763D7D" w:rsidRDefault="00C447DB" w:rsidP="00A965A3">
            <w:pPr>
              <w:spacing w:before="15" w:after="15" w:line="240" w:lineRule="auto"/>
              <w:rPr>
                <w:rFonts w:eastAsia="Times New Roman" w:cstheme="minorHAnsi"/>
                <w:b/>
                <w:bCs/>
                <w:color w:val="333333"/>
                <w:kern w:val="0"/>
                <w:sz w:val="20"/>
                <w:szCs w:val="20"/>
                <w14:ligatures w14:val="none"/>
              </w:rPr>
            </w:pPr>
          </w:p>
        </w:tc>
      </w:tr>
      <w:tr w:rsidR="00C447DB" w:rsidRPr="00763D7D" w14:paraId="4BF897F9" w14:textId="77777777" w:rsidTr="00A965A3">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14:paraId="1E08A1BD"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Residential A</w:t>
            </w:r>
          </w:p>
        </w:tc>
        <w:tc>
          <w:tcPr>
            <w:tcW w:w="8010" w:type="dxa"/>
            <w:tcBorders>
              <w:top w:val="nil"/>
              <w:left w:val="nil"/>
              <w:bottom w:val="single" w:sz="6" w:space="0" w:color="E0E0E0"/>
              <w:right w:val="single" w:sz="6" w:space="0" w:color="E0E0E0"/>
            </w:tcBorders>
            <w:tcMar>
              <w:top w:w="15" w:type="dxa"/>
              <w:left w:w="60" w:type="dxa"/>
              <w:bottom w:w="60" w:type="dxa"/>
              <w:right w:w="60" w:type="dxa"/>
            </w:tcMar>
            <w:hideMark/>
          </w:tcPr>
          <w:p w14:paraId="4C3193D8"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50 feet</w:t>
            </w:r>
          </w:p>
        </w:tc>
        <w:tc>
          <w:tcPr>
            <w:tcW w:w="2235" w:type="dxa"/>
            <w:tcBorders>
              <w:top w:val="nil"/>
              <w:left w:val="nil"/>
              <w:bottom w:val="single" w:sz="6" w:space="0" w:color="E0E0E0"/>
              <w:right w:val="nil"/>
            </w:tcBorders>
            <w:tcMar>
              <w:top w:w="15" w:type="dxa"/>
              <w:left w:w="60" w:type="dxa"/>
              <w:bottom w:w="60" w:type="dxa"/>
              <w:right w:w="60" w:type="dxa"/>
            </w:tcMar>
            <w:hideMark/>
          </w:tcPr>
          <w:p w14:paraId="2501AA8D"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 xml:space="preserve">  </w:t>
            </w:r>
          </w:p>
        </w:tc>
      </w:tr>
      <w:tr w:rsidR="00C447DB" w:rsidRPr="00763D7D" w14:paraId="1377A91C" w14:textId="77777777" w:rsidTr="00A965A3">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14:paraId="1AEB0081"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Residential B</w:t>
            </w:r>
          </w:p>
        </w:tc>
        <w:tc>
          <w:tcPr>
            <w:tcW w:w="8010" w:type="dxa"/>
            <w:tcBorders>
              <w:top w:val="nil"/>
              <w:left w:val="nil"/>
              <w:bottom w:val="single" w:sz="6" w:space="0" w:color="E0E0E0"/>
              <w:right w:val="single" w:sz="6" w:space="0" w:color="E0E0E0"/>
            </w:tcBorders>
            <w:tcMar>
              <w:top w:w="15" w:type="dxa"/>
              <w:left w:w="60" w:type="dxa"/>
              <w:bottom w:w="60" w:type="dxa"/>
              <w:right w:w="60" w:type="dxa"/>
            </w:tcMar>
            <w:hideMark/>
          </w:tcPr>
          <w:p w14:paraId="447F0E8F"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35 feet</w:t>
            </w:r>
          </w:p>
        </w:tc>
        <w:tc>
          <w:tcPr>
            <w:tcW w:w="2235" w:type="dxa"/>
            <w:tcBorders>
              <w:top w:val="nil"/>
              <w:left w:val="nil"/>
              <w:bottom w:val="single" w:sz="6" w:space="0" w:color="E0E0E0"/>
              <w:right w:val="nil"/>
            </w:tcBorders>
            <w:tcMar>
              <w:top w:w="15" w:type="dxa"/>
              <w:left w:w="60" w:type="dxa"/>
              <w:bottom w:w="60" w:type="dxa"/>
              <w:right w:w="60" w:type="dxa"/>
            </w:tcMar>
            <w:hideMark/>
          </w:tcPr>
          <w:p w14:paraId="595E588B"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 xml:space="preserve">  </w:t>
            </w:r>
          </w:p>
        </w:tc>
      </w:tr>
      <w:tr w:rsidR="00C447DB" w:rsidRPr="00763D7D" w14:paraId="23F4954E" w14:textId="77777777" w:rsidTr="00A965A3">
        <w:tc>
          <w:tcPr>
            <w:tcW w:w="0" w:type="auto"/>
            <w:tcBorders>
              <w:top w:val="nil"/>
              <w:left w:val="nil"/>
              <w:bottom w:val="single" w:sz="6" w:space="0" w:color="E0E0E0"/>
              <w:right w:val="single" w:sz="6" w:space="0" w:color="E0E0E0"/>
            </w:tcBorders>
            <w:tcMar>
              <w:top w:w="15" w:type="dxa"/>
              <w:left w:w="60" w:type="dxa"/>
              <w:bottom w:w="60" w:type="dxa"/>
              <w:right w:w="60" w:type="dxa"/>
            </w:tcMar>
            <w:hideMark/>
          </w:tcPr>
          <w:p w14:paraId="709F5E20"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Business A</w:t>
            </w:r>
          </w:p>
        </w:tc>
        <w:tc>
          <w:tcPr>
            <w:tcW w:w="8010" w:type="dxa"/>
            <w:tcBorders>
              <w:top w:val="nil"/>
              <w:left w:val="nil"/>
              <w:bottom w:val="single" w:sz="6" w:space="0" w:color="E0E0E0"/>
              <w:right w:val="single" w:sz="6" w:space="0" w:color="E0E0E0"/>
            </w:tcBorders>
            <w:tcMar>
              <w:top w:w="15" w:type="dxa"/>
              <w:left w:w="60" w:type="dxa"/>
              <w:bottom w:w="60" w:type="dxa"/>
              <w:right w:w="60" w:type="dxa"/>
            </w:tcMar>
            <w:hideMark/>
          </w:tcPr>
          <w:p w14:paraId="2CEAF25A"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15 feet</w:t>
            </w:r>
            <w:r w:rsidRPr="00763D7D">
              <w:rPr>
                <w:rFonts w:eastAsia="Times New Roman" w:cstheme="minorHAnsi"/>
                <w:kern w:val="0"/>
                <w:sz w:val="20"/>
                <w:szCs w:val="20"/>
                <w:vertAlign w:val="superscript"/>
                <w14:ligatures w14:val="none"/>
              </w:rPr>
              <w:t>1</w:t>
            </w:r>
          </w:p>
        </w:tc>
        <w:tc>
          <w:tcPr>
            <w:tcW w:w="2235" w:type="dxa"/>
            <w:tcBorders>
              <w:top w:val="nil"/>
              <w:left w:val="nil"/>
              <w:bottom w:val="single" w:sz="6" w:space="0" w:color="E0E0E0"/>
              <w:right w:val="nil"/>
            </w:tcBorders>
            <w:tcMar>
              <w:top w:w="15" w:type="dxa"/>
              <w:left w:w="60" w:type="dxa"/>
              <w:bottom w:w="60" w:type="dxa"/>
              <w:right w:w="60" w:type="dxa"/>
            </w:tcMar>
            <w:hideMark/>
          </w:tcPr>
          <w:p w14:paraId="4C6042EE"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 xml:space="preserve"> </w:t>
            </w:r>
          </w:p>
        </w:tc>
      </w:tr>
      <w:tr w:rsidR="00C447DB" w:rsidRPr="00763D7D" w14:paraId="74C2ACD7" w14:textId="77777777" w:rsidTr="00A965A3">
        <w:tc>
          <w:tcPr>
            <w:tcW w:w="0" w:type="auto"/>
            <w:tcBorders>
              <w:top w:val="nil"/>
              <w:left w:val="nil"/>
              <w:bottom w:val="nil"/>
              <w:right w:val="single" w:sz="6" w:space="0" w:color="E0E0E0"/>
            </w:tcBorders>
            <w:tcMar>
              <w:top w:w="15" w:type="dxa"/>
              <w:left w:w="60" w:type="dxa"/>
              <w:bottom w:w="60" w:type="dxa"/>
              <w:right w:w="60" w:type="dxa"/>
            </w:tcMar>
            <w:hideMark/>
          </w:tcPr>
          <w:p w14:paraId="791099F0"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Business B-1 to B-8, C-1 to C-3</w:t>
            </w:r>
          </w:p>
        </w:tc>
        <w:tc>
          <w:tcPr>
            <w:tcW w:w="8010" w:type="dxa"/>
            <w:tcBorders>
              <w:top w:val="nil"/>
              <w:left w:val="nil"/>
              <w:bottom w:val="nil"/>
              <w:right w:val="single" w:sz="6" w:space="0" w:color="E0E0E0"/>
            </w:tcBorders>
            <w:tcMar>
              <w:top w:w="15" w:type="dxa"/>
              <w:left w:w="60" w:type="dxa"/>
              <w:bottom w:w="60" w:type="dxa"/>
              <w:right w:w="60" w:type="dxa"/>
            </w:tcMar>
            <w:hideMark/>
          </w:tcPr>
          <w:p w14:paraId="0CEE8CC5"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50 feet</w:t>
            </w:r>
          </w:p>
        </w:tc>
        <w:tc>
          <w:tcPr>
            <w:tcW w:w="2235" w:type="dxa"/>
            <w:tcBorders>
              <w:top w:val="nil"/>
              <w:left w:val="nil"/>
              <w:bottom w:val="nil"/>
              <w:right w:val="nil"/>
            </w:tcBorders>
            <w:tcMar>
              <w:top w:w="15" w:type="dxa"/>
              <w:left w:w="60" w:type="dxa"/>
              <w:bottom w:w="60" w:type="dxa"/>
              <w:right w:w="60" w:type="dxa"/>
            </w:tcMar>
            <w:hideMark/>
          </w:tcPr>
          <w:p w14:paraId="369B095B"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14:ligatures w14:val="none"/>
              </w:rPr>
              <w:t xml:space="preserve">  </w:t>
            </w:r>
          </w:p>
        </w:tc>
      </w:tr>
      <w:tr w:rsidR="00C447DB" w:rsidRPr="00763D7D" w14:paraId="36D5088C" w14:textId="77777777" w:rsidTr="00A965A3">
        <w:tblPrEx>
          <w:tblBorders>
            <w:top w:val="none" w:sz="0" w:space="0" w:color="auto"/>
            <w:left w:val="none" w:sz="0" w:space="0" w:color="auto"/>
            <w:bottom w:val="none" w:sz="0" w:space="0" w:color="auto"/>
            <w:right w:val="none" w:sz="0" w:space="0" w:color="auto"/>
          </w:tblBorders>
        </w:tblPrEx>
        <w:tc>
          <w:tcPr>
            <w:tcW w:w="0" w:type="auto"/>
            <w:tcBorders>
              <w:top w:val="nil"/>
              <w:left w:val="nil"/>
              <w:bottom w:val="nil"/>
              <w:right w:val="nil"/>
            </w:tcBorders>
            <w:tcMar>
              <w:top w:w="15" w:type="dxa"/>
              <w:left w:w="60" w:type="dxa"/>
              <w:bottom w:w="60" w:type="dxa"/>
              <w:right w:w="60" w:type="dxa"/>
            </w:tcMar>
            <w:hideMark/>
          </w:tcPr>
          <w:p w14:paraId="6B6DAA91" w14:textId="77777777" w:rsidR="00C447DB" w:rsidRPr="00763D7D" w:rsidRDefault="00C447DB" w:rsidP="00A965A3">
            <w:pPr>
              <w:spacing w:before="15" w:after="15" w:line="240" w:lineRule="auto"/>
              <w:rPr>
                <w:rFonts w:eastAsia="Times New Roman" w:cstheme="minorHAnsi"/>
                <w:kern w:val="0"/>
                <w:sz w:val="20"/>
                <w:szCs w:val="20"/>
                <w14:ligatures w14:val="none"/>
              </w:rPr>
            </w:pPr>
            <w:r w:rsidRPr="00763D7D">
              <w:rPr>
                <w:rFonts w:eastAsia="Times New Roman" w:cstheme="minorHAnsi"/>
                <w:kern w:val="0"/>
                <w:sz w:val="20"/>
                <w:szCs w:val="20"/>
                <w:vertAlign w:val="superscript"/>
                <w14:ligatures w14:val="none"/>
              </w:rPr>
              <w:t>1</w:t>
            </w:r>
          </w:p>
        </w:tc>
        <w:tc>
          <w:tcPr>
            <w:tcW w:w="0" w:type="auto"/>
            <w:gridSpan w:val="2"/>
            <w:tcBorders>
              <w:top w:val="nil"/>
              <w:left w:val="nil"/>
              <w:bottom w:val="nil"/>
              <w:right w:val="nil"/>
            </w:tcBorders>
            <w:tcMar>
              <w:top w:w="15" w:type="dxa"/>
              <w:left w:w="60" w:type="dxa"/>
              <w:bottom w:w="60" w:type="dxa"/>
              <w:right w:w="60" w:type="dxa"/>
            </w:tcMar>
            <w:hideMark/>
          </w:tcPr>
          <w:p w14:paraId="3F478C10" w14:textId="12626BDB" w:rsidR="00C447DB" w:rsidRPr="00763D7D" w:rsidRDefault="00C447DB" w:rsidP="00A965A3">
            <w:pPr>
              <w:spacing w:before="15" w:after="15" w:line="240" w:lineRule="auto"/>
              <w:jc w:val="both"/>
              <w:rPr>
                <w:rFonts w:eastAsia="Times New Roman" w:cstheme="minorHAnsi"/>
                <w:kern w:val="0"/>
                <w:sz w:val="20"/>
                <w:szCs w:val="20"/>
                <w14:ligatures w14:val="none"/>
              </w:rPr>
            </w:pPr>
            <w:r w:rsidRPr="00763D7D">
              <w:rPr>
                <w:rFonts w:eastAsia="Times New Roman" w:cstheme="minorHAnsi"/>
                <w:kern w:val="0"/>
                <w:sz w:val="20"/>
                <w:szCs w:val="20"/>
                <w14:ligatures w14:val="none"/>
              </w:rPr>
              <w:t>Parking areas are prohibited within the front yard setbacks.</w:t>
            </w:r>
            <w:r w:rsidRPr="00763D7D">
              <w:rPr>
                <w:rFonts w:eastAsia="Times New Roman" w:cstheme="minorHAnsi"/>
                <w:color w:val="666666"/>
                <w:kern w:val="0"/>
                <w:sz w:val="20"/>
                <w:szCs w:val="20"/>
                <w14:ligatures w14:val="none"/>
              </w:rPr>
              <w:t xml:space="preserve"> [5-10-2011 ATM ]</w:t>
            </w:r>
          </w:p>
        </w:tc>
      </w:tr>
    </w:tbl>
    <w:p w14:paraId="2D16CA8E" w14:textId="38BBA574" w:rsidR="00B613DB" w:rsidRPr="00E9337F" w:rsidRDefault="00E9337F" w:rsidP="00763D7D">
      <w:pPr>
        <w:spacing w:after="0" w:line="240" w:lineRule="auto"/>
        <w:ind w:left="720" w:hanging="720"/>
        <w:rPr>
          <w:b/>
          <w:bCs/>
        </w:rPr>
      </w:pPr>
      <w:r w:rsidRPr="00E9337F">
        <w:rPr>
          <w:b/>
          <w:bCs/>
        </w:rPr>
        <w:t>2.</w:t>
      </w:r>
      <w:r w:rsidRPr="00E9337F">
        <w:rPr>
          <w:b/>
          <w:bCs/>
        </w:rPr>
        <w:tab/>
      </w:r>
      <w:r w:rsidR="00763D7D">
        <w:rPr>
          <w:b/>
          <w:bCs/>
        </w:rPr>
        <w:t xml:space="preserve">Delete </w:t>
      </w:r>
      <w:r w:rsidR="00C20DAD" w:rsidRPr="00E9337F">
        <w:rPr>
          <w:b/>
          <w:bCs/>
        </w:rPr>
        <w:t>§</w:t>
      </w:r>
      <w:r w:rsidR="00B613DB" w:rsidRPr="00E9337F">
        <w:rPr>
          <w:b/>
          <w:bCs/>
        </w:rPr>
        <w:t>201-9.3 Lot Frontage and Width which provide</w:t>
      </w:r>
      <w:r w:rsidR="0043004C" w:rsidRPr="00E9337F">
        <w:rPr>
          <w:b/>
          <w:bCs/>
        </w:rPr>
        <w:t>s</w:t>
      </w:r>
      <w:r w:rsidR="00B613DB" w:rsidRPr="00E9337F">
        <w:rPr>
          <w:b/>
          <w:bCs/>
        </w:rPr>
        <w:t xml:space="preserve"> as follows:</w:t>
      </w:r>
    </w:p>
    <w:p w14:paraId="12A67CD3" w14:textId="1C75EEFD" w:rsidR="00B613DB" w:rsidRPr="00763D7D" w:rsidRDefault="00FF2E21" w:rsidP="00945986">
      <w:pPr>
        <w:shd w:val="clear" w:color="auto" w:fill="FFFFFF"/>
        <w:spacing w:after="0" w:line="240" w:lineRule="auto"/>
        <w:ind w:left="720" w:firstLine="720"/>
        <w:rPr>
          <w:rFonts w:eastAsia="Times New Roman" w:cstheme="minorHAnsi"/>
          <w:b/>
          <w:bCs/>
          <w:color w:val="333333"/>
          <w:kern w:val="0"/>
          <w:sz w:val="20"/>
          <w:szCs w:val="20"/>
          <w14:ligatures w14:val="none"/>
        </w:rPr>
      </w:pPr>
      <w:hyperlink r:id="rId11" w:anchor="32060822" w:history="1">
        <w:r w:rsidR="00B613DB" w:rsidRPr="00763D7D">
          <w:rPr>
            <w:rFonts w:eastAsia="Times New Roman" w:cstheme="minorHAnsi"/>
            <w:b/>
            <w:bCs/>
            <w:color w:val="666666"/>
            <w:kern w:val="0"/>
            <w:sz w:val="20"/>
            <w:szCs w:val="20"/>
            <w14:ligatures w14:val="none"/>
          </w:rPr>
          <w:t>§201-9.3</w:t>
        </w:r>
        <w:r w:rsidR="00B613DB" w:rsidRPr="00763D7D">
          <w:rPr>
            <w:rFonts w:eastAsia="Times New Roman" w:cstheme="minorHAnsi"/>
            <w:color w:val="666666"/>
            <w:kern w:val="0"/>
            <w:sz w:val="20"/>
            <w:szCs w:val="20"/>
            <w14:ligatures w14:val="none"/>
          </w:rPr>
          <w:t xml:space="preserve"> </w:t>
        </w:r>
        <w:r w:rsidR="00B613DB" w:rsidRPr="00763D7D">
          <w:rPr>
            <w:rFonts w:eastAsia="Times New Roman" w:cstheme="minorHAnsi"/>
            <w:color w:val="333333"/>
            <w:kern w:val="0"/>
            <w:sz w:val="20"/>
            <w:szCs w:val="20"/>
            <w14:ligatures w14:val="none"/>
          </w:rPr>
          <w:t>Lot frontage and width.</w:t>
        </w:r>
      </w:hyperlink>
    </w:p>
    <w:p w14:paraId="2013CFBE" w14:textId="61C7FD9C" w:rsidR="00B613DB" w:rsidRPr="00763D7D" w:rsidRDefault="00FF2E21" w:rsidP="00E9337F">
      <w:pPr>
        <w:shd w:val="clear" w:color="auto" w:fill="FFFFFF"/>
        <w:spacing w:after="0" w:line="240" w:lineRule="auto"/>
        <w:ind w:left="1440" w:hanging="720"/>
        <w:rPr>
          <w:rFonts w:eastAsia="Times New Roman" w:cstheme="minorHAnsi"/>
          <w:color w:val="333333"/>
          <w:kern w:val="0"/>
          <w:sz w:val="20"/>
          <w:szCs w:val="20"/>
          <w14:ligatures w14:val="none"/>
        </w:rPr>
      </w:pPr>
      <w:hyperlink r:id="rId12" w:anchor="32060823" w:tooltip="201-9.3A" w:history="1">
        <w:r w:rsidR="00B613DB" w:rsidRPr="00763D7D">
          <w:rPr>
            <w:rFonts w:eastAsia="Times New Roman" w:cstheme="minorHAnsi"/>
            <w:b/>
            <w:bCs/>
            <w:color w:val="333333"/>
            <w:kern w:val="0"/>
            <w:sz w:val="20"/>
            <w:szCs w:val="20"/>
            <w14:ligatures w14:val="none"/>
          </w:rPr>
          <w:t>A. </w:t>
        </w:r>
      </w:hyperlink>
      <w:r w:rsidR="00E22E5A" w:rsidRPr="00763D7D">
        <w:rPr>
          <w:rFonts w:eastAsia="Times New Roman" w:cstheme="minorHAnsi"/>
          <w:color w:val="333333"/>
          <w:kern w:val="0"/>
          <w:sz w:val="20"/>
          <w:szCs w:val="20"/>
          <w14:ligatures w14:val="none"/>
        </w:rPr>
        <w:t xml:space="preserve">  </w:t>
      </w:r>
      <w:r w:rsidR="00E22E5A" w:rsidRPr="00763D7D">
        <w:rPr>
          <w:rFonts w:eastAsia="Times New Roman" w:cstheme="minorHAnsi"/>
          <w:color w:val="333333"/>
          <w:kern w:val="0"/>
          <w:sz w:val="20"/>
          <w:szCs w:val="20"/>
          <w14:ligatures w14:val="none"/>
        </w:rPr>
        <w:tab/>
      </w:r>
      <w:r w:rsidR="00B613DB" w:rsidRPr="00763D7D">
        <w:rPr>
          <w:rFonts w:eastAsia="Times New Roman" w:cstheme="minorHAnsi"/>
          <w:color w:val="333333"/>
          <w:kern w:val="0"/>
          <w:sz w:val="20"/>
          <w:szCs w:val="20"/>
          <w14:ligatures w14:val="none"/>
        </w:rPr>
        <w:t>The minimum frontage measured at the street line shall be 80 feet for lots in all districts.</w:t>
      </w:r>
      <w:r w:rsidR="00E9337F" w:rsidRPr="00763D7D">
        <w:rPr>
          <w:rFonts w:eastAsia="Times New Roman" w:cstheme="minorHAnsi"/>
          <w:color w:val="333333"/>
          <w:kern w:val="0"/>
          <w:sz w:val="20"/>
          <w:szCs w:val="20"/>
          <w14:ligatures w14:val="none"/>
        </w:rPr>
        <w:tab/>
      </w:r>
      <w:r w:rsidR="00B613DB" w:rsidRPr="00763D7D">
        <w:rPr>
          <w:rFonts w:eastAsia="Times New Roman" w:cstheme="minorHAnsi"/>
          <w:color w:val="333333"/>
          <w:kern w:val="0"/>
          <w:sz w:val="20"/>
          <w:szCs w:val="20"/>
          <w14:ligatures w14:val="none"/>
        </w:rPr>
        <w:t xml:space="preserve"> Street frontage shall be continuous and uninterrupted.</w:t>
      </w:r>
      <w:r w:rsidR="00B613DB" w:rsidRPr="00763D7D">
        <w:rPr>
          <w:rFonts w:eastAsia="Times New Roman" w:cstheme="minorHAnsi"/>
          <w:color w:val="333333"/>
          <w:kern w:val="0"/>
          <w:sz w:val="20"/>
          <w:szCs w:val="20"/>
          <w14:ligatures w14:val="none"/>
        </w:rPr>
        <w:tab/>
      </w:r>
    </w:p>
    <w:p w14:paraId="563420B7" w14:textId="0556E6F8" w:rsidR="00B613DB" w:rsidRPr="00763D7D" w:rsidRDefault="00FF2E21" w:rsidP="00E9337F">
      <w:pPr>
        <w:shd w:val="clear" w:color="auto" w:fill="FFFFFF"/>
        <w:spacing w:after="0" w:line="240" w:lineRule="auto"/>
        <w:ind w:left="1440" w:hanging="720"/>
        <w:rPr>
          <w:rFonts w:eastAsia="Times New Roman" w:cstheme="minorHAnsi"/>
          <w:color w:val="333333"/>
          <w:kern w:val="0"/>
          <w:sz w:val="20"/>
          <w:szCs w:val="20"/>
          <w14:ligatures w14:val="none"/>
        </w:rPr>
      </w:pPr>
      <w:hyperlink r:id="rId13" w:anchor="32060824" w:tooltip="201-9.3B" w:history="1">
        <w:r w:rsidR="00B613DB" w:rsidRPr="00763D7D">
          <w:rPr>
            <w:rFonts w:eastAsia="Times New Roman" w:cstheme="minorHAnsi"/>
            <w:b/>
            <w:bCs/>
            <w:color w:val="333333"/>
            <w:kern w:val="0"/>
            <w:sz w:val="20"/>
            <w:szCs w:val="20"/>
            <w14:ligatures w14:val="none"/>
          </w:rPr>
          <w:t>B.</w:t>
        </w:r>
      </w:hyperlink>
      <w:r w:rsidR="0043004C" w:rsidRPr="00763D7D">
        <w:rPr>
          <w:rFonts w:eastAsia="Times New Roman" w:cstheme="minorHAnsi"/>
          <w:b/>
          <w:bCs/>
          <w:color w:val="333333"/>
          <w:kern w:val="0"/>
          <w:sz w:val="20"/>
          <w:szCs w:val="20"/>
          <w14:ligatures w14:val="none"/>
        </w:rPr>
        <w:tab/>
      </w:r>
      <w:r w:rsidR="00B613DB" w:rsidRPr="00763D7D">
        <w:rPr>
          <w:rFonts w:eastAsia="Times New Roman" w:cstheme="minorHAnsi"/>
          <w:color w:val="333333"/>
          <w:kern w:val="0"/>
          <w:sz w:val="20"/>
          <w:szCs w:val="20"/>
          <w14:ligatures w14:val="none"/>
        </w:rPr>
        <w:t>The minimum lot width measured at the required setback line shall be 150 feet in all districts except Business Districts A and B where the minimum shall be 125 feet.</w:t>
      </w:r>
    </w:p>
    <w:p w14:paraId="7D5E0CF3" w14:textId="34859F60" w:rsidR="00B613DB" w:rsidRPr="00763D7D" w:rsidRDefault="00FF2E21" w:rsidP="00E9337F">
      <w:pPr>
        <w:shd w:val="clear" w:color="auto" w:fill="FFFFFF"/>
        <w:spacing w:after="0" w:line="240" w:lineRule="auto"/>
        <w:ind w:left="1440" w:hanging="720"/>
        <w:rPr>
          <w:rFonts w:eastAsia="Times New Roman" w:cstheme="minorHAnsi"/>
          <w:color w:val="333333"/>
          <w:kern w:val="0"/>
          <w:sz w:val="20"/>
          <w:szCs w:val="20"/>
          <w14:ligatures w14:val="none"/>
        </w:rPr>
      </w:pPr>
      <w:hyperlink r:id="rId14" w:anchor="32060825" w:tooltip="201-9.3C" w:history="1">
        <w:r w:rsidR="00B613DB" w:rsidRPr="00763D7D">
          <w:rPr>
            <w:rFonts w:eastAsia="Times New Roman" w:cstheme="minorHAnsi"/>
            <w:b/>
            <w:bCs/>
            <w:color w:val="333333"/>
            <w:kern w:val="0"/>
            <w:sz w:val="20"/>
            <w:szCs w:val="20"/>
            <w14:ligatures w14:val="none"/>
          </w:rPr>
          <w:t>C. </w:t>
        </w:r>
      </w:hyperlink>
      <w:r w:rsidR="00E22E5A" w:rsidRPr="00763D7D">
        <w:rPr>
          <w:rFonts w:eastAsia="Times New Roman" w:cstheme="minorHAnsi"/>
          <w:color w:val="333333"/>
          <w:kern w:val="0"/>
          <w:sz w:val="20"/>
          <w:szCs w:val="20"/>
          <w14:ligatures w14:val="none"/>
        </w:rPr>
        <w:tab/>
      </w:r>
      <w:r w:rsidR="00B613DB" w:rsidRPr="00763D7D">
        <w:rPr>
          <w:rFonts w:eastAsia="Times New Roman" w:cstheme="minorHAnsi"/>
          <w:color w:val="333333"/>
          <w:kern w:val="0"/>
          <w:sz w:val="20"/>
          <w:szCs w:val="20"/>
          <w14:ligatures w14:val="none"/>
        </w:rPr>
        <w:t>No two points on lot lines shall be less than 80 feet apart,</w:t>
      </w:r>
      <w:r w:rsidR="00876671">
        <w:rPr>
          <w:rFonts w:eastAsia="Times New Roman" w:cstheme="minorHAnsi"/>
          <w:color w:val="333333"/>
          <w:kern w:val="0"/>
          <w:sz w:val="20"/>
          <w:szCs w:val="20"/>
          <w14:ligatures w14:val="none"/>
        </w:rPr>
        <w:t xml:space="preserve"> measure</w:t>
      </w:r>
      <w:r w:rsidR="00B613DB" w:rsidRPr="00763D7D">
        <w:rPr>
          <w:rFonts w:eastAsia="Times New Roman" w:cstheme="minorHAnsi"/>
          <w:color w:val="333333"/>
          <w:kern w:val="0"/>
          <w:sz w:val="20"/>
          <w:szCs w:val="20"/>
          <w14:ligatures w14:val="none"/>
        </w:rPr>
        <w:t>d in a straight line, except where the shortest distance between such points, measured along the perimeter of the lot, is less than or equal to three times the aforesaid straight line distance.</w:t>
      </w:r>
    </w:p>
    <w:p w14:paraId="18BBBFF2" w14:textId="77777777" w:rsidR="00201771" w:rsidRDefault="0043004C" w:rsidP="00876671">
      <w:pPr>
        <w:spacing w:after="0" w:line="240" w:lineRule="auto"/>
        <w:rPr>
          <w:b/>
          <w:bCs/>
        </w:rPr>
      </w:pPr>
      <w:r w:rsidRPr="005D5DCD">
        <w:rPr>
          <w:b/>
          <w:bCs/>
        </w:rPr>
        <w:t xml:space="preserve">and </w:t>
      </w:r>
    </w:p>
    <w:p w14:paraId="48B7D9B3" w14:textId="2A8A5A6D" w:rsidR="0043004C" w:rsidRPr="005D5DCD" w:rsidRDefault="0043004C" w:rsidP="00201771">
      <w:pPr>
        <w:spacing w:after="0" w:line="240" w:lineRule="auto"/>
        <w:ind w:firstLine="720"/>
        <w:rPr>
          <w:b/>
          <w:bCs/>
        </w:rPr>
      </w:pPr>
      <w:r w:rsidRPr="005D5DCD">
        <w:rPr>
          <w:b/>
          <w:bCs/>
        </w:rPr>
        <w:t>substitut</w:t>
      </w:r>
      <w:r w:rsidR="005D5DCD" w:rsidRPr="005D5DCD">
        <w:rPr>
          <w:b/>
          <w:bCs/>
        </w:rPr>
        <w:t>e</w:t>
      </w:r>
      <w:r w:rsidRPr="005D5DCD">
        <w:rPr>
          <w:b/>
          <w:bCs/>
        </w:rPr>
        <w:t xml:space="preserve"> the following:</w:t>
      </w:r>
    </w:p>
    <w:p w14:paraId="50279054" w14:textId="5059356B" w:rsidR="0043004C" w:rsidRPr="00763D7D" w:rsidRDefault="0043004C" w:rsidP="00945986">
      <w:pPr>
        <w:spacing w:after="0" w:line="240" w:lineRule="auto"/>
        <w:ind w:left="720" w:firstLine="720"/>
        <w:rPr>
          <w:sz w:val="20"/>
          <w:szCs w:val="20"/>
        </w:rPr>
      </w:pPr>
      <w:r w:rsidRPr="00763D7D">
        <w:rPr>
          <w:sz w:val="20"/>
          <w:szCs w:val="20"/>
        </w:rPr>
        <w:t xml:space="preserve">§201-9.3 Lot frontage, </w:t>
      </w:r>
      <w:proofErr w:type="gramStart"/>
      <w:r w:rsidRPr="00763D7D">
        <w:rPr>
          <w:sz w:val="20"/>
          <w:szCs w:val="20"/>
        </w:rPr>
        <w:t>width</w:t>
      </w:r>
      <w:proofErr w:type="gramEnd"/>
      <w:r w:rsidRPr="00763D7D">
        <w:rPr>
          <w:sz w:val="20"/>
          <w:szCs w:val="20"/>
        </w:rPr>
        <w:t xml:space="preserve"> and shape</w:t>
      </w:r>
      <w:r w:rsidR="00E9337F" w:rsidRPr="00763D7D">
        <w:rPr>
          <w:sz w:val="20"/>
          <w:szCs w:val="20"/>
        </w:rPr>
        <w:t>.</w:t>
      </w:r>
    </w:p>
    <w:p w14:paraId="18D8BA5D" w14:textId="77777777" w:rsidR="0043004C" w:rsidRPr="00763D7D" w:rsidRDefault="00FF2E21" w:rsidP="0043004C">
      <w:pPr>
        <w:shd w:val="clear" w:color="auto" w:fill="FFFFFF"/>
        <w:spacing w:after="0" w:line="240" w:lineRule="auto"/>
        <w:ind w:left="1440" w:hanging="720"/>
        <w:rPr>
          <w:rFonts w:eastAsia="Times New Roman" w:cstheme="minorHAnsi"/>
          <w:color w:val="333333"/>
          <w:kern w:val="0"/>
          <w:sz w:val="20"/>
          <w:szCs w:val="20"/>
          <w14:ligatures w14:val="none"/>
        </w:rPr>
      </w:pPr>
      <w:hyperlink r:id="rId15" w:anchor="32060823" w:tooltip="201-9.3A" w:history="1">
        <w:r w:rsidR="0043004C" w:rsidRPr="00763D7D">
          <w:rPr>
            <w:rFonts w:eastAsia="Times New Roman" w:cstheme="minorHAnsi"/>
            <w:b/>
            <w:bCs/>
            <w:color w:val="333333"/>
            <w:kern w:val="0"/>
            <w:sz w:val="20"/>
            <w:szCs w:val="20"/>
            <w14:ligatures w14:val="none"/>
          </w:rPr>
          <w:t>A. </w:t>
        </w:r>
      </w:hyperlink>
      <w:r w:rsidR="0043004C" w:rsidRPr="00763D7D">
        <w:rPr>
          <w:rFonts w:eastAsia="Times New Roman" w:cstheme="minorHAnsi"/>
          <w:color w:val="333333"/>
          <w:kern w:val="0"/>
          <w:sz w:val="20"/>
          <w:szCs w:val="20"/>
          <w14:ligatures w14:val="none"/>
        </w:rPr>
        <w:t xml:space="preserve">  </w:t>
      </w:r>
      <w:r w:rsidR="0043004C" w:rsidRPr="00763D7D">
        <w:rPr>
          <w:rFonts w:eastAsia="Times New Roman" w:cstheme="minorHAnsi"/>
          <w:color w:val="333333"/>
          <w:kern w:val="0"/>
          <w:sz w:val="20"/>
          <w:szCs w:val="20"/>
          <w14:ligatures w14:val="none"/>
        </w:rPr>
        <w:tab/>
        <w:t>The minimum street frontage shall be 80 feet for all lots in all districts. Street frontage shall be measured at the street line and shall be continuous and uninterrupted.</w:t>
      </w:r>
    </w:p>
    <w:p w14:paraId="32EAAC12" w14:textId="4B9634DD" w:rsidR="0043004C" w:rsidRPr="00763D7D" w:rsidRDefault="00FF2E21" w:rsidP="008949DC">
      <w:pPr>
        <w:shd w:val="clear" w:color="auto" w:fill="FFFFFF"/>
        <w:spacing w:after="0" w:line="240" w:lineRule="auto"/>
        <w:ind w:left="1440" w:hanging="720"/>
        <w:rPr>
          <w:rFonts w:eastAsia="Times New Roman" w:cstheme="minorHAnsi"/>
          <w:color w:val="333333"/>
          <w:kern w:val="0"/>
          <w:sz w:val="20"/>
          <w:szCs w:val="20"/>
          <w:highlight w:val="yellow"/>
          <w14:ligatures w14:val="none"/>
        </w:rPr>
      </w:pPr>
      <w:hyperlink r:id="rId16" w:anchor="32060824" w:tooltip="201-9.3B" w:history="1">
        <w:r w:rsidR="0043004C" w:rsidRPr="00763D7D">
          <w:rPr>
            <w:rFonts w:eastAsia="Times New Roman" w:cstheme="minorHAnsi"/>
            <w:b/>
            <w:bCs/>
            <w:color w:val="333333"/>
            <w:kern w:val="0"/>
            <w:sz w:val="20"/>
            <w:szCs w:val="20"/>
            <w14:ligatures w14:val="none"/>
          </w:rPr>
          <w:t>B. </w:t>
        </w:r>
      </w:hyperlink>
      <w:r w:rsidR="0043004C" w:rsidRPr="00763D7D">
        <w:rPr>
          <w:rFonts w:eastAsia="Times New Roman" w:cstheme="minorHAnsi"/>
          <w:color w:val="333333"/>
          <w:kern w:val="0"/>
          <w:sz w:val="20"/>
          <w:szCs w:val="20"/>
          <w14:ligatures w14:val="none"/>
        </w:rPr>
        <w:tab/>
        <w:t>The minimum lot width shall  be 150 feet in all districts, except in Business Districts A and B, where the minimum lot width shall be 125 feet.  Lot width shall be measured through all parts of a primary building and shall be measured parallel to street frontage.</w:t>
      </w:r>
    </w:p>
    <w:p w14:paraId="5592BC0B" w14:textId="5450C9F8" w:rsidR="0043004C" w:rsidRPr="00763D7D" w:rsidRDefault="00221049" w:rsidP="0043004C">
      <w:pPr>
        <w:shd w:val="clear" w:color="auto" w:fill="FFFFFF"/>
        <w:spacing w:after="0" w:line="240" w:lineRule="auto"/>
        <w:ind w:left="1440" w:hanging="720"/>
        <w:rPr>
          <w:rFonts w:eastAsia="Times New Roman" w:cstheme="minorHAnsi"/>
          <w:strike/>
          <w:color w:val="333333"/>
          <w:kern w:val="0"/>
          <w:sz w:val="20"/>
          <w:szCs w:val="20"/>
          <w14:ligatures w14:val="none"/>
        </w:rPr>
      </w:pPr>
      <w:r w:rsidRPr="00763D7D">
        <w:rPr>
          <w:rFonts w:eastAsia="Times New Roman" w:cstheme="minorHAnsi"/>
          <w:b/>
          <w:bCs/>
          <w:color w:val="333333"/>
          <w:kern w:val="0"/>
          <w:sz w:val="20"/>
          <w:szCs w:val="20"/>
          <w14:ligatures w14:val="none"/>
        </w:rPr>
        <w:t>C.</w:t>
      </w:r>
      <w:r w:rsidR="0043004C" w:rsidRPr="00763D7D">
        <w:rPr>
          <w:rFonts w:eastAsia="Times New Roman" w:cstheme="minorHAnsi"/>
          <w:color w:val="333333"/>
          <w:kern w:val="0"/>
          <w:sz w:val="20"/>
          <w:szCs w:val="20"/>
          <w14:ligatures w14:val="none"/>
        </w:rPr>
        <w:tab/>
      </w:r>
      <w:r w:rsidR="00014BB1" w:rsidRPr="00763D7D">
        <w:rPr>
          <w:rFonts w:eastAsia="Times New Roman" w:cstheme="minorHAnsi"/>
          <w:color w:val="333333"/>
          <w:kern w:val="0"/>
          <w:sz w:val="20"/>
          <w:szCs w:val="20"/>
          <w14:ligatures w14:val="none"/>
        </w:rPr>
        <w:t>T</w:t>
      </w:r>
      <w:r w:rsidRPr="00763D7D">
        <w:rPr>
          <w:rFonts w:eastAsia="Times New Roman" w:cstheme="minorHAnsi"/>
          <w:color w:val="333333"/>
          <w:kern w:val="0"/>
          <w:sz w:val="20"/>
          <w:szCs w:val="20"/>
          <w14:ligatures w14:val="none"/>
        </w:rPr>
        <w:t>he minimum</w:t>
      </w:r>
      <w:r w:rsidR="00E3286C" w:rsidRPr="00763D7D">
        <w:rPr>
          <w:rFonts w:eastAsia="Times New Roman" w:cstheme="minorHAnsi"/>
          <w:color w:val="333333"/>
          <w:kern w:val="0"/>
          <w:sz w:val="20"/>
          <w:szCs w:val="20"/>
          <w14:ligatures w14:val="none"/>
        </w:rPr>
        <w:t xml:space="preserve"> straight line</w:t>
      </w:r>
      <w:r w:rsidRPr="00763D7D">
        <w:rPr>
          <w:rFonts w:eastAsia="Times New Roman" w:cstheme="minorHAnsi"/>
          <w:color w:val="333333"/>
          <w:kern w:val="0"/>
          <w:sz w:val="20"/>
          <w:szCs w:val="20"/>
          <w14:ligatures w14:val="none"/>
        </w:rPr>
        <w:t xml:space="preserve"> distance</w:t>
      </w:r>
      <w:r w:rsidR="00E3286C" w:rsidRPr="00763D7D">
        <w:rPr>
          <w:rFonts w:eastAsia="Times New Roman" w:cstheme="minorHAnsi"/>
          <w:color w:val="333333"/>
          <w:kern w:val="0"/>
          <w:sz w:val="20"/>
          <w:szCs w:val="20"/>
          <w14:ligatures w14:val="none"/>
        </w:rPr>
        <w:t xml:space="preserve"> </w:t>
      </w:r>
      <w:r w:rsidRPr="00763D7D">
        <w:rPr>
          <w:rFonts w:eastAsia="Times New Roman" w:cstheme="minorHAnsi"/>
          <w:color w:val="333333"/>
          <w:kern w:val="0"/>
          <w:sz w:val="20"/>
          <w:szCs w:val="20"/>
          <w14:ligatures w14:val="none"/>
        </w:rPr>
        <w:t>between any two points on</w:t>
      </w:r>
      <w:r w:rsidR="00E3286C" w:rsidRPr="00763D7D">
        <w:rPr>
          <w:rFonts w:eastAsia="Times New Roman" w:cstheme="minorHAnsi"/>
          <w:color w:val="333333"/>
          <w:kern w:val="0"/>
          <w:sz w:val="20"/>
          <w:szCs w:val="20"/>
          <w14:ligatures w14:val="none"/>
        </w:rPr>
        <w:t xml:space="preserve"> </w:t>
      </w:r>
      <w:r w:rsidR="00882E4A" w:rsidRPr="00763D7D">
        <w:rPr>
          <w:rFonts w:eastAsia="Times New Roman" w:cstheme="minorHAnsi"/>
          <w:color w:val="333333"/>
          <w:kern w:val="0"/>
          <w:sz w:val="20"/>
          <w:szCs w:val="20"/>
          <w14:ligatures w14:val="none"/>
        </w:rPr>
        <w:t xml:space="preserve">non-intersecting </w:t>
      </w:r>
      <w:r w:rsidR="00E3286C" w:rsidRPr="00763D7D">
        <w:rPr>
          <w:rFonts w:eastAsia="Times New Roman" w:cstheme="minorHAnsi"/>
          <w:color w:val="333333"/>
          <w:kern w:val="0"/>
          <w:sz w:val="20"/>
          <w:szCs w:val="20"/>
          <w14:ligatures w14:val="none"/>
        </w:rPr>
        <w:t xml:space="preserve">lot lines shall be </w:t>
      </w:r>
      <w:r w:rsidR="00882E4A" w:rsidRPr="00763D7D">
        <w:rPr>
          <w:rFonts w:eastAsia="Times New Roman" w:cstheme="minorHAnsi"/>
          <w:color w:val="333333"/>
          <w:kern w:val="0"/>
          <w:sz w:val="20"/>
          <w:szCs w:val="20"/>
          <w14:ligatures w14:val="none"/>
        </w:rPr>
        <w:t>40</w:t>
      </w:r>
      <w:r w:rsidR="00876671">
        <w:rPr>
          <w:rFonts w:eastAsia="Times New Roman" w:cstheme="minorHAnsi"/>
          <w:color w:val="333333"/>
          <w:kern w:val="0"/>
          <w:sz w:val="20"/>
          <w:szCs w:val="20"/>
          <w14:ligatures w14:val="none"/>
        </w:rPr>
        <w:t xml:space="preserve"> feet</w:t>
      </w:r>
      <w:r w:rsidR="00882E4A" w:rsidRPr="00763D7D">
        <w:rPr>
          <w:rFonts w:eastAsia="Times New Roman" w:cstheme="minorHAnsi"/>
          <w:color w:val="333333"/>
          <w:kern w:val="0"/>
          <w:sz w:val="20"/>
          <w:szCs w:val="20"/>
          <w14:ligatures w14:val="none"/>
        </w:rPr>
        <w:t>.</w:t>
      </w:r>
    </w:p>
    <w:p w14:paraId="3F8E453F" w14:textId="642FBFD5" w:rsidR="00EC063D" w:rsidRPr="00763D7D" w:rsidRDefault="00EC063D" w:rsidP="00EC063D">
      <w:pPr>
        <w:shd w:val="clear" w:color="auto" w:fill="FFFFFF"/>
        <w:spacing w:after="0" w:line="240" w:lineRule="auto"/>
        <w:ind w:left="1440" w:hanging="720"/>
        <w:rPr>
          <w:rFonts w:eastAsia="Times New Roman" w:cstheme="minorHAnsi"/>
          <w:color w:val="333333"/>
          <w:kern w:val="0"/>
          <w:sz w:val="20"/>
          <w:szCs w:val="20"/>
          <w14:ligatures w14:val="none"/>
        </w:rPr>
      </w:pPr>
      <w:r w:rsidRPr="00763D7D">
        <w:rPr>
          <w:rFonts w:eastAsia="Times New Roman" w:cstheme="minorHAnsi"/>
          <w:b/>
          <w:bCs/>
          <w:color w:val="333333"/>
          <w:kern w:val="0"/>
          <w:sz w:val="20"/>
          <w:szCs w:val="20"/>
          <w14:ligatures w14:val="none"/>
        </w:rPr>
        <w:t xml:space="preserve">D. </w:t>
      </w:r>
      <w:r w:rsidRPr="00763D7D">
        <w:rPr>
          <w:rFonts w:eastAsia="Times New Roman" w:cstheme="minorHAnsi"/>
          <w:b/>
          <w:bCs/>
          <w:color w:val="333333"/>
          <w:kern w:val="0"/>
          <w:sz w:val="20"/>
          <w:szCs w:val="20"/>
          <w14:ligatures w14:val="none"/>
        </w:rPr>
        <w:tab/>
      </w:r>
      <w:r w:rsidRPr="005D5DCD">
        <w:rPr>
          <w:rFonts w:eastAsia="Times New Roman" w:cstheme="minorHAnsi"/>
          <w:color w:val="333333"/>
          <w:kern w:val="0"/>
          <w:sz w:val="20"/>
          <w:szCs w:val="20"/>
          <w14:ligatures w14:val="none"/>
        </w:rPr>
        <w:t>No dwelling may be erected or placed on a lot unless it is located within a circle which has a diameter of at least 150 feet. The circle shall be located within the  boundaries of the lot and shall be located entirely on upland.</w:t>
      </w:r>
    </w:p>
    <w:p w14:paraId="3ED6D3BD" w14:textId="7845A0C3" w:rsidR="00876671" w:rsidRDefault="00876671" w:rsidP="00876671">
      <w:pPr>
        <w:shd w:val="clear" w:color="auto" w:fill="FFFFFF"/>
        <w:spacing w:after="0" w:line="240" w:lineRule="auto"/>
        <w:rPr>
          <w:rFonts w:eastAsia="Times New Roman" w:cstheme="minorHAnsi"/>
          <w:b/>
          <w:bCs/>
          <w:color w:val="333333"/>
          <w:kern w:val="0"/>
          <w14:ligatures w14:val="none"/>
        </w:rPr>
      </w:pPr>
      <w:r w:rsidRPr="00876671">
        <w:rPr>
          <w:rFonts w:eastAsia="Times New Roman" w:cstheme="minorHAnsi"/>
          <w:b/>
          <w:bCs/>
          <w:color w:val="333333"/>
          <w:kern w:val="0"/>
          <w14:ligatures w14:val="none"/>
        </w:rPr>
        <w:t>and</w:t>
      </w:r>
    </w:p>
    <w:p w14:paraId="03F55D95" w14:textId="77777777" w:rsidR="00876671" w:rsidRPr="00876671" w:rsidRDefault="00876671" w:rsidP="00876671">
      <w:pPr>
        <w:shd w:val="clear" w:color="auto" w:fill="FFFFFF"/>
        <w:spacing w:after="0" w:line="240" w:lineRule="auto"/>
        <w:rPr>
          <w:rFonts w:eastAsia="Times New Roman" w:cstheme="minorHAnsi"/>
          <w:b/>
          <w:bCs/>
          <w:color w:val="333333"/>
          <w:kern w:val="0"/>
          <w14:ligatures w14:val="none"/>
        </w:rPr>
      </w:pPr>
    </w:p>
    <w:p w14:paraId="1CAFEFE4" w14:textId="45C81877" w:rsidR="0043004C" w:rsidRPr="00201771" w:rsidRDefault="00201771" w:rsidP="00201771">
      <w:pPr>
        <w:rPr>
          <w:b/>
          <w:bCs/>
        </w:rPr>
      </w:pPr>
      <w:r>
        <w:rPr>
          <w:b/>
          <w:bCs/>
        </w:rPr>
        <w:t>3.</w:t>
      </w:r>
      <w:r>
        <w:rPr>
          <w:b/>
          <w:bCs/>
        </w:rPr>
        <w:tab/>
      </w:r>
      <w:r w:rsidR="00876671" w:rsidRPr="00201771">
        <w:rPr>
          <w:b/>
          <w:bCs/>
        </w:rPr>
        <w:t>D</w:t>
      </w:r>
      <w:r w:rsidR="0043004C" w:rsidRPr="00201771">
        <w:rPr>
          <w:b/>
          <w:bCs/>
        </w:rPr>
        <w:t>elet</w:t>
      </w:r>
      <w:r w:rsidR="00876671" w:rsidRPr="00201771">
        <w:rPr>
          <w:b/>
          <w:bCs/>
        </w:rPr>
        <w:t>e</w:t>
      </w:r>
      <w:r w:rsidR="0043004C" w:rsidRPr="00201771">
        <w:rPr>
          <w:b/>
          <w:bCs/>
        </w:rPr>
        <w:t xml:space="preserve"> §201-9.5 Lot Shape which provides as follows:</w:t>
      </w:r>
    </w:p>
    <w:p w14:paraId="731E9A1A" w14:textId="37424932" w:rsidR="00E22E5A" w:rsidRPr="005D5DCD" w:rsidRDefault="00FF2E21" w:rsidP="00876671">
      <w:pPr>
        <w:spacing w:after="0" w:line="240" w:lineRule="auto"/>
        <w:ind w:firstLine="720"/>
        <w:rPr>
          <w:rFonts w:eastAsia="Times New Roman" w:cstheme="minorHAnsi"/>
          <w:b/>
          <w:bCs/>
          <w:color w:val="333333"/>
          <w:kern w:val="0"/>
          <w:sz w:val="20"/>
          <w:szCs w:val="20"/>
          <w14:ligatures w14:val="none"/>
        </w:rPr>
      </w:pPr>
      <w:hyperlink r:id="rId17" w:anchor="32060835" w:history="1">
        <w:r w:rsidR="00E22E5A" w:rsidRPr="005D5DCD">
          <w:rPr>
            <w:rFonts w:eastAsia="Times New Roman" w:cstheme="minorHAnsi"/>
            <w:b/>
            <w:bCs/>
            <w:color w:val="666666"/>
            <w:kern w:val="0"/>
            <w:sz w:val="20"/>
            <w:szCs w:val="20"/>
            <w14:ligatures w14:val="none"/>
          </w:rPr>
          <w:t xml:space="preserve">§ 201-9.5 </w:t>
        </w:r>
        <w:r w:rsidR="00E22E5A" w:rsidRPr="005D5DCD">
          <w:rPr>
            <w:rFonts w:eastAsia="Times New Roman" w:cstheme="minorHAnsi"/>
            <w:b/>
            <w:bCs/>
            <w:color w:val="333333"/>
            <w:kern w:val="0"/>
            <w:sz w:val="20"/>
            <w:szCs w:val="20"/>
            <w14:ligatures w14:val="none"/>
          </w:rPr>
          <w:t>Lot shape.</w:t>
        </w:r>
      </w:hyperlink>
    </w:p>
    <w:p w14:paraId="50F6147C" w14:textId="5A48933F" w:rsidR="00E22E5A" w:rsidRPr="005D5DCD" w:rsidRDefault="00FF2E21" w:rsidP="00876671">
      <w:pPr>
        <w:shd w:val="clear" w:color="auto" w:fill="FFFFFF"/>
        <w:spacing w:after="0" w:line="240" w:lineRule="auto"/>
        <w:ind w:firstLine="720"/>
        <w:rPr>
          <w:rFonts w:eastAsia="Times New Roman" w:cstheme="minorHAnsi"/>
          <w:color w:val="333333"/>
          <w:kern w:val="0"/>
          <w:sz w:val="20"/>
          <w:szCs w:val="20"/>
          <w14:ligatures w14:val="none"/>
        </w:rPr>
      </w:pPr>
      <w:hyperlink r:id="rId18" w:anchor="32060836" w:tooltip="201-9.5A" w:history="1">
        <w:r w:rsidR="00E22E5A" w:rsidRPr="005D5DCD">
          <w:rPr>
            <w:rFonts w:eastAsia="Times New Roman" w:cstheme="minorHAnsi"/>
            <w:b/>
            <w:bCs/>
            <w:color w:val="333333"/>
            <w:kern w:val="0"/>
            <w:sz w:val="20"/>
            <w:szCs w:val="20"/>
            <w14:ligatures w14:val="none"/>
          </w:rPr>
          <w:t>A. </w:t>
        </w:r>
      </w:hyperlink>
      <w:r w:rsidR="00945986">
        <w:rPr>
          <w:rFonts w:eastAsia="Times New Roman" w:cstheme="minorHAnsi"/>
          <w:color w:val="333333"/>
          <w:kern w:val="0"/>
          <w:sz w:val="20"/>
          <w:szCs w:val="20"/>
          <w14:ligatures w14:val="none"/>
        </w:rPr>
        <w:t xml:space="preserve"> </w:t>
      </w:r>
      <w:r w:rsidR="00E22E5A" w:rsidRPr="005D5DCD">
        <w:rPr>
          <w:rFonts w:eastAsia="Times New Roman" w:cstheme="minorHAnsi"/>
          <w:color w:val="333333"/>
          <w:kern w:val="0"/>
          <w:sz w:val="20"/>
          <w:szCs w:val="20"/>
          <w14:ligatures w14:val="none"/>
        </w:rPr>
        <w:t>No building lot may be created in Residential District A or Residential District B unless:</w:t>
      </w:r>
    </w:p>
    <w:p w14:paraId="4D3A59DB" w14:textId="6565B3A2" w:rsidR="00E22E5A" w:rsidRPr="005D5DCD" w:rsidRDefault="00FF2E21" w:rsidP="005D5DCD">
      <w:pPr>
        <w:pStyle w:val="ListParagraph"/>
        <w:numPr>
          <w:ilvl w:val="0"/>
          <w:numId w:val="1"/>
        </w:numPr>
        <w:shd w:val="clear" w:color="auto" w:fill="FFFFFF"/>
        <w:spacing w:after="0" w:line="240" w:lineRule="auto"/>
        <w:rPr>
          <w:rFonts w:eastAsia="Times New Roman" w:cstheme="minorHAnsi"/>
          <w:color w:val="333333"/>
          <w:kern w:val="0"/>
          <w:sz w:val="20"/>
          <w:szCs w:val="20"/>
          <w14:ligatures w14:val="none"/>
        </w:rPr>
      </w:pPr>
      <w:hyperlink r:id="rId19" w:anchor="32060837" w:tooltip="201-9.5A(1)" w:history="1"/>
      <w:r w:rsidR="00E22E5A" w:rsidRPr="005D5DCD">
        <w:rPr>
          <w:rFonts w:eastAsia="Times New Roman" w:cstheme="minorHAnsi"/>
          <w:color w:val="333333"/>
          <w:kern w:val="0"/>
          <w:sz w:val="20"/>
          <w:szCs w:val="20"/>
          <w14:ligatures w14:val="none"/>
        </w:rPr>
        <w:t>The lot has a width of at least 150 feet at the required setback line, which required setback line will be 50 feet measured from the front property line in Residential District A, and 35 feet measured from the front property line in Residential District B; or 75 feet measured from the way center line in Residential District A and 60 feet measured from the way center line in Residential District B;</w:t>
      </w:r>
    </w:p>
    <w:p w14:paraId="720A2ED3" w14:textId="77777777" w:rsidR="005D5DCD" w:rsidRDefault="00FF2E21" w:rsidP="005D5DCD">
      <w:pPr>
        <w:shd w:val="clear" w:color="auto" w:fill="FFFFFF"/>
        <w:spacing w:after="0" w:line="240" w:lineRule="auto"/>
        <w:ind w:left="1440"/>
        <w:rPr>
          <w:rFonts w:eastAsia="Times New Roman" w:cstheme="minorHAnsi"/>
          <w:color w:val="333333"/>
          <w:kern w:val="0"/>
          <w:sz w:val="20"/>
          <w:szCs w:val="20"/>
          <w14:ligatures w14:val="none"/>
        </w:rPr>
      </w:pPr>
      <w:hyperlink r:id="rId20" w:anchor="32060838" w:tooltip="201-9.5A(2)" w:history="1">
        <w:r w:rsidR="00E22E5A" w:rsidRPr="005D5DCD">
          <w:rPr>
            <w:rFonts w:eastAsia="Times New Roman" w:cstheme="minorHAnsi"/>
            <w:b/>
            <w:bCs/>
            <w:color w:val="333333"/>
            <w:kern w:val="0"/>
            <w:sz w:val="20"/>
            <w:szCs w:val="20"/>
            <w:u w:val="single"/>
            <w14:ligatures w14:val="none"/>
          </w:rPr>
          <w:t>(</w:t>
        </w:r>
        <w:r w:rsidR="00E22E5A" w:rsidRPr="005D5DCD">
          <w:rPr>
            <w:rFonts w:eastAsia="Times New Roman" w:cstheme="minorHAnsi"/>
            <w:b/>
            <w:bCs/>
            <w:color w:val="333333"/>
            <w:kern w:val="0"/>
            <w:sz w:val="20"/>
            <w:szCs w:val="20"/>
            <w14:ligatures w14:val="none"/>
          </w:rPr>
          <w:t>2</w:t>
        </w:r>
        <w:r w:rsidR="00E22E5A" w:rsidRPr="005D5DCD">
          <w:rPr>
            <w:rFonts w:eastAsia="Times New Roman" w:cstheme="minorHAnsi"/>
            <w:b/>
            <w:bCs/>
            <w:color w:val="333333"/>
            <w:kern w:val="0"/>
            <w:sz w:val="20"/>
            <w:szCs w:val="20"/>
            <w:u w:val="single"/>
            <w14:ligatures w14:val="none"/>
          </w:rPr>
          <w:t>)</w:t>
        </w:r>
        <w:r w:rsidR="00E22E5A" w:rsidRPr="005D5DCD">
          <w:rPr>
            <w:rFonts w:eastAsia="Times New Roman" w:cstheme="minorHAnsi"/>
            <w:b/>
            <w:bCs/>
            <w:color w:val="333333"/>
            <w:kern w:val="0"/>
            <w:sz w:val="20"/>
            <w:szCs w:val="20"/>
            <w14:ligatures w14:val="none"/>
          </w:rPr>
          <w:t> </w:t>
        </w:r>
      </w:hyperlink>
      <w:r w:rsidR="00E22E5A" w:rsidRPr="005D5DCD">
        <w:rPr>
          <w:rFonts w:eastAsia="Times New Roman" w:cstheme="minorHAnsi"/>
          <w:color w:val="333333"/>
          <w:kern w:val="0"/>
          <w:sz w:val="20"/>
          <w:szCs w:val="20"/>
          <w14:ligatures w14:val="none"/>
        </w:rPr>
        <w:t xml:space="preserve">The lot shall contain at least 5,000 square feet of land between the required setback  line and </w:t>
      </w:r>
    </w:p>
    <w:p w14:paraId="60B3CE0D" w14:textId="619C415A" w:rsidR="00E22E5A" w:rsidRPr="005D5DCD" w:rsidRDefault="005D5DCD" w:rsidP="005D5DCD">
      <w:pPr>
        <w:shd w:val="clear" w:color="auto" w:fill="FFFFFF"/>
        <w:spacing w:after="0" w:line="240" w:lineRule="auto"/>
        <w:rPr>
          <w:rFonts w:eastAsia="Times New Roman" w:cstheme="minorHAnsi"/>
          <w:color w:val="333333"/>
          <w:kern w:val="0"/>
          <w:sz w:val="20"/>
          <w:szCs w:val="20"/>
          <w14:ligatures w14:val="none"/>
        </w:rPr>
      </w:pPr>
      <w:r>
        <w:rPr>
          <w:rFonts w:eastAsia="Times New Roman" w:cstheme="minorHAnsi"/>
          <w:color w:val="333333"/>
          <w:kern w:val="0"/>
          <w:sz w:val="20"/>
          <w:szCs w:val="20"/>
          <w14:ligatures w14:val="none"/>
        </w:rPr>
        <w:t xml:space="preserve">                                      </w:t>
      </w:r>
      <w:r w:rsidR="00E22E5A" w:rsidRPr="005D5DCD">
        <w:rPr>
          <w:rFonts w:eastAsia="Times New Roman" w:cstheme="minorHAnsi"/>
          <w:color w:val="333333"/>
          <w:kern w:val="0"/>
          <w:sz w:val="20"/>
          <w:szCs w:val="20"/>
          <w14:ligatures w14:val="none"/>
        </w:rPr>
        <w:t>the way; and</w:t>
      </w:r>
    </w:p>
    <w:p w14:paraId="54017D1D" w14:textId="77777777" w:rsidR="00E22E5A" w:rsidRPr="005D5DCD" w:rsidRDefault="00FF2E21" w:rsidP="005D5DCD">
      <w:pPr>
        <w:shd w:val="clear" w:color="auto" w:fill="FFFFFF"/>
        <w:spacing w:after="0" w:line="240" w:lineRule="auto"/>
        <w:ind w:left="1440"/>
        <w:rPr>
          <w:rFonts w:eastAsia="Times New Roman" w:cstheme="minorHAnsi"/>
          <w:color w:val="333333"/>
          <w:kern w:val="0"/>
          <w:sz w:val="20"/>
          <w:szCs w:val="20"/>
          <w14:ligatures w14:val="none"/>
        </w:rPr>
      </w:pPr>
      <w:hyperlink r:id="rId21" w:anchor="32060839" w:tooltip="201-9.5A(3)" w:history="1">
        <w:r w:rsidR="00E22E5A" w:rsidRPr="005D5DCD">
          <w:rPr>
            <w:rFonts w:eastAsia="Times New Roman" w:cstheme="minorHAnsi"/>
            <w:b/>
            <w:bCs/>
            <w:color w:val="333333"/>
            <w:kern w:val="0"/>
            <w:sz w:val="20"/>
            <w:szCs w:val="20"/>
            <w:u w:val="single"/>
            <w14:ligatures w14:val="none"/>
          </w:rPr>
          <w:t>(</w:t>
        </w:r>
        <w:r w:rsidR="00E22E5A" w:rsidRPr="005D5DCD">
          <w:rPr>
            <w:rFonts w:eastAsia="Times New Roman" w:cstheme="minorHAnsi"/>
            <w:b/>
            <w:bCs/>
            <w:color w:val="333333"/>
            <w:kern w:val="0"/>
            <w:sz w:val="20"/>
            <w:szCs w:val="20"/>
            <w14:ligatures w14:val="none"/>
          </w:rPr>
          <w:t>3) </w:t>
        </w:r>
      </w:hyperlink>
      <w:r w:rsidR="00E22E5A" w:rsidRPr="005D5DCD">
        <w:rPr>
          <w:rFonts w:eastAsia="Times New Roman" w:cstheme="minorHAnsi"/>
          <w:color w:val="333333"/>
          <w:kern w:val="0"/>
          <w:sz w:val="20"/>
          <w:szCs w:val="20"/>
          <w14:ligatures w14:val="none"/>
        </w:rPr>
        <w:t xml:space="preserve">The area of the lot between the said required setback line and a line drawn parallel  </w:t>
      </w:r>
    </w:p>
    <w:p w14:paraId="14B27058" w14:textId="77777777" w:rsidR="00E22E5A" w:rsidRPr="005D5DCD" w:rsidRDefault="00E22E5A" w:rsidP="005D5DCD">
      <w:pPr>
        <w:shd w:val="clear" w:color="auto" w:fill="FFFFFF"/>
        <w:spacing w:after="0" w:line="240" w:lineRule="auto"/>
        <w:ind w:left="1440"/>
        <w:rPr>
          <w:rFonts w:eastAsia="Times New Roman" w:cstheme="minorHAnsi"/>
          <w:color w:val="333333"/>
          <w:kern w:val="0"/>
          <w:sz w:val="20"/>
          <w:szCs w:val="20"/>
          <w14:ligatures w14:val="none"/>
        </w:rPr>
      </w:pPr>
      <w:r w:rsidRPr="005D5DCD">
        <w:rPr>
          <w:rFonts w:eastAsia="Times New Roman" w:cstheme="minorHAnsi"/>
          <w:color w:val="333333"/>
          <w:kern w:val="0"/>
          <w:sz w:val="20"/>
          <w:szCs w:val="20"/>
          <w14:ligatures w14:val="none"/>
        </w:rPr>
        <w:t xml:space="preserve">       to the said required setback line a distance of 100 feet beyond the required setback      </w:t>
      </w:r>
    </w:p>
    <w:p w14:paraId="02B3A178" w14:textId="690A4016" w:rsidR="00E22E5A" w:rsidRPr="005D5DCD" w:rsidRDefault="00E22E5A" w:rsidP="005D5DCD">
      <w:pPr>
        <w:shd w:val="clear" w:color="auto" w:fill="FFFFFF"/>
        <w:spacing w:after="0" w:line="240" w:lineRule="auto"/>
        <w:ind w:left="1440"/>
        <w:rPr>
          <w:rFonts w:eastAsia="Times New Roman" w:cstheme="minorHAnsi"/>
          <w:color w:val="333333"/>
          <w:kern w:val="0"/>
          <w:sz w:val="20"/>
          <w:szCs w:val="20"/>
          <w14:ligatures w14:val="none"/>
        </w:rPr>
      </w:pPr>
      <w:r w:rsidRPr="005D5DCD">
        <w:rPr>
          <w:rFonts w:eastAsia="Times New Roman" w:cstheme="minorHAnsi"/>
          <w:color w:val="333333"/>
          <w:kern w:val="0"/>
          <w:sz w:val="20"/>
          <w:szCs w:val="20"/>
          <w14:ligatures w14:val="none"/>
        </w:rPr>
        <w:t xml:space="preserve">       line shall be not less than 11,500 square feet.</w:t>
      </w:r>
    </w:p>
    <w:p w14:paraId="78B43BD5" w14:textId="77777777" w:rsidR="005D5DCD" w:rsidRDefault="005D5DCD" w:rsidP="002413C1">
      <w:pPr>
        <w:shd w:val="clear" w:color="auto" w:fill="FFFFFF"/>
        <w:spacing w:after="0" w:line="240" w:lineRule="auto"/>
        <w:ind w:left="1440" w:hanging="720"/>
        <w:rPr>
          <w:sz w:val="20"/>
          <w:szCs w:val="20"/>
        </w:rPr>
      </w:pPr>
    </w:p>
    <w:p w14:paraId="78A65DF4" w14:textId="77777777" w:rsidR="00945986" w:rsidRDefault="00FF2E21" w:rsidP="002413C1">
      <w:pPr>
        <w:shd w:val="clear" w:color="auto" w:fill="FFFFFF"/>
        <w:spacing w:after="0" w:line="240" w:lineRule="auto"/>
        <w:ind w:left="1440" w:hanging="720"/>
        <w:rPr>
          <w:rFonts w:eastAsia="Times New Roman" w:cstheme="minorHAnsi"/>
          <w:color w:val="333333"/>
          <w:kern w:val="0"/>
          <w:sz w:val="20"/>
          <w:szCs w:val="20"/>
          <w14:ligatures w14:val="none"/>
        </w:rPr>
      </w:pPr>
      <w:hyperlink r:id="rId22" w:anchor="32060840" w:tooltip="201-9.5B" w:history="1">
        <w:r w:rsidR="00E22E5A" w:rsidRPr="005D5DCD">
          <w:rPr>
            <w:rFonts w:eastAsia="Times New Roman" w:cstheme="minorHAnsi"/>
            <w:b/>
            <w:bCs/>
            <w:color w:val="333333"/>
            <w:kern w:val="0"/>
            <w:sz w:val="20"/>
            <w:szCs w:val="20"/>
            <w14:ligatures w14:val="none"/>
          </w:rPr>
          <w:t>B. </w:t>
        </w:r>
      </w:hyperlink>
      <w:r w:rsidR="00945986">
        <w:rPr>
          <w:rFonts w:eastAsia="Times New Roman" w:cstheme="minorHAnsi"/>
          <w:color w:val="333333"/>
          <w:kern w:val="0"/>
          <w:sz w:val="20"/>
          <w:szCs w:val="20"/>
          <w14:ligatures w14:val="none"/>
        </w:rPr>
        <w:t xml:space="preserve"> </w:t>
      </w:r>
      <w:r w:rsidR="00E22E5A" w:rsidRPr="005D5DCD">
        <w:rPr>
          <w:rFonts w:eastAsia="Times New Roman" w:cstheme="minorHAnsi"/>
          <w:color w:val="333333"/>
          <w:kern w:val="0"/>
          <w:sz w:val="20"/>
          <w:szCs w:val="20"/>
          <w14:ligatures w14:val="none"/>
        </w:rPr>
        <w:t>No dwelling may be erected or placed unless within a circle 150 feet in diameter inscribed within the</w:t>
      </w:r>
    </w:p>
    <w:p w14:paraId="4F7D52C8" w14:textId="1725B3F8" w:rsidR="00F80A01" w:rsidRDefault="00945986" w:rsidP="00945986">
      <w:pPr>
        <w:shd w:val="clear" w:color="auto" w:fill="FFFFFF"/>
        <w:spacing w:after="0" w:line="240" w:lineRule="auto"/>
        <w:ind w:left="1440" w:hanging="720"/>
        <w:rPr>
          <w:rFonts w:eastAsia="Times New Roman" w:cstheme="minorHAnsi"/>
          <w:color w:val="333333"/>
          <w:kern w:val="0"/>
          <w:sz w:val="20"/>
          <w:szCs w:val="20"/>
          <w14:ligatures w14:val="none"/>
        </w:rPr>
      </w:pPr>
      <w:r>
        <w:rPr>
          <w:rFonts w:eastAsia="Times New Roman" w:cstheme="minorHAnsi"/>
          <w:b/>
          <w:bCs/>
          <w:color w:val="333333"/>
          <w:kern w:val="0"/>
          <w:sz w:val="20"/>
          <w:szCs w:val="20"/>
          <w14:ligatures w14:val="none"/>
        </w:rPr>
        <w:t xml:space="preserve">      </w:t>
      </w:r>
      <w:r w:rsidR="00E22E5A" w:rsidRPr="005D5DCD">
        <w:rPr>
          <w:rFonts w:eastAsia="Times New Roman" w:cstheme="minorHAnsi"/>
          <w:color w:val="333333"/>
          <w:kern w:val="0"/>
          <w:sz w:val="20"/>
          <w:szCs w:val="20"/>
          <w14:ligatures w14:val="none"/>
        </w:rPr>
        <w:t>lot lines.</w:t>
      </w:r>
    </w:p>
    <w:p w14:paraId="2F4EB764" w14:textId="5DB7D481" w:rsidR="00876671" w:rsidRPr="005D5DCD" w:rsidRDefault="00876671" w:rsidP="002413C1">
      <w:pPr>
        <w:shd w:val="clear" w:color="auto" w:fill="FFFFFF"/>
        <w:spacing w:after="0" w:line="240" w:lineRule="auto"/>
        <w:ind w:left="1440" w:hanging="720"/>
        <w:rPr>
          <w:rFonts w:eastAsia="Times New Roman" w:cstheme="minorHAnsi"/>
          <w:color w:val="333333"/>
          <w:kern w:val="0"/>
          <w:sz w:val="20"/>
          <w:szCs w:val="20"/>
          <w14:ligatures w14:val="none"/>
        </w:rPr>
      </w:pPr>
    </w:p>
    <w:p w14:paraId="49195152" w14:textId="77777777" w:rsidR="00201771" w:rsidRDefault="00427C0A" w:rsidP="00201771">
      <w:pPr>
        <w:spacing w:after="0" w:line="240" w:lineRule="auto"/>
        <w:rPr>
          <w:b/>
          <w:bCs/>
        </w:rPr>
      </w:pPr>
      <w:r w:rsidRPr="005D5DCD">
        <w:rPr>
          <w:b/>
          <w:bCs/>
        </w:rPr>
        <w:t>and</w:t>
      </w:r>
      <w:r w:rsidR="00221049" w:rsidRPr="005D5DCD">
        <w:rPr>
          <w:b/>
          <w:bCs/>
        </w:rPr>
        <w:t xml:space="preserve"> </w:t>
      </w:r>
    </w:p>
    <w:p w14:paraId="63F354C7" w14:textId="5DB37842" w:rsidR="00427C0A" w:rsidRPr="005D5DCD" w:rsidRDefault="00221049" w:rsidP="00201771">
      <w:pPr>
        <w:ind w:firstLine="720"/>
        <w:rPr>
          <w:b/>
          <w:bCs/>
        </w:rPr>
      </w:pPr>
      <w:r w:rsidRPr="005D5DCD">
        <w:rPr>
          <w:b/>
          <w:bCs/>
        </w:rPr>
        <w:t>substitute the following:</w:t>
      </w:r>
    </w:p>
    <w:p w14:paraId="1A2B5A07" w14:textId="5C411832" w:rsidR="00427C0A" w:rsidRPr="00876671" w:rsidRDefault="00427C0A">
      <w:pPr>
        <w:rPr>
          <w:sz w:val="20"/>
          <w:szCs w:val="20"/>
        </w:rPr>
      </w:pPr>
      <w:r w:rsidRPr="00427C0A">
        <w:rPr>
          <w:b/>
          <w:bCs/>
        </w:rPr>
        <w:tab/>
      </w:r>
      <w:r w:rsidRPr="00876671">
        <w:rPr>
          <w:sz w:val="20"/>
          <w:szCs w:val="20"/>
        </w:rPr>
        <w:t xml:space="preserve">§201-9.5 </w:t>
      </w:r>
      <w:r w:rsidR="00876671" w:rsidRPr="00876671">
        <w:rPr>
          <w:sz w:val="20"/>
          <w:szCs w:val="20"/>
        </w:rPr>
        <w:t xml:space="preserve"> </w:t>
      </w:r>
      <w:r w:rsidRPr="00876671">
        <w:rPr>
          <w:sz w:val="20"/>
          <w:szCs w:val="20"/>
        </w:rPr>
        <w:t>Omitted.</w:t>
      </w:r>
    </w:p>
    <w:p w14:paraId="4B7332C7" w14:textId="77777777" w:rsidR="00201771" w:rsidRDefault="00201771"/>
    <w:p w14:paraId="694373E8" w14:textId="7381890A" w:rsidR="005D5DCD" w:rsidRDefault="005D5DCD">
      <w:r>
        <w:t>or to take any other action relative thereto.</w:t>
      </w:r>
    </w:p>
    <w:p w14:paraId="4E406A51" w14:textId="77777777" w:rsidR="005D5DCD" w:rsidRDefault="005D5DCD" w:rsidP="005D5DCD">
      <w:pPr>
        <w:spacing w:after="0" w:line="240" w:lineRule="auto"/>
      </w:pPr>
    </w:p>
    <w:p w14:paraId="53A4F70D" w14:textId="3D3522F5" w:rsidR="00901740" w:rsidRDefault="00901740" w:rsidP="005D5DCD">
      <w:pPr>
        <w:spacing w:after="0" w:line="240" w:lineRule="auto"/>
      </w:pPr>
      <w:r>
        <w:t>Petition of the Planning Board</w:t>
      </w:r>
    </w:p>
    <w:p w14:paraId="538BB47B" w14:textId="77777777" w:rsidR="00901740" w:rsidRDefault="00901740" w:rsidP="005D5DCD">
      <w:pPr>
        <w:spacing w:after="0" w:line="240" w:lineRule="auto"/>
      </w:pPr>
    </w:p>
    <w:p w14:paraId="25179F9C" w14:textId="35DB9EF5" w:rsidR="005D5DCD" w:rsidRDefault="005D5DCD" w:rsidP="005D5DCD">
      <w:pPr>
        <w:spacing w:after="0" w:line="240" w:lineRule="auto"/>
      </w:pPr>
      <w:r>
        <w:t>02.07.2</w:t>
      </w:r>
      <w:r w:rsidR="00746AFB">
        <w:t>02</w:t>
      </w:r>
      <w:r>
        <w:t>4:</w:t>
      </w:r>
      <w:r>
        <w:tab/>
        <w:t>PB Vote</w:t>
      </w:r>
      <w:r w:rsidR="001440ED">
        <w:t>d</w:t>
      </w:r>
      <w:r>
        <w:t xml:space="preserve"> to Sponsor</w:t>
      </w:r>
      <w:r w:rsidR="00B11538">
        <w:t xml:space="preserve"> (4-0-0)</w:t>
      </w:r>
    </w:p>
    <w:p w14:paraId="1E7B16CA" w14:textId="247BA6F9" w:rsidR="001440ED" w:rsidRDefault="005D5DCD" w:rsidP="005D5DCD">
      <w:pPr>
        <w:spacing w:after="0" w:line="240" w:lineRule="auto"/>
      </w:pPr>
      <w:r>
        <w:t>02.1</w:t>
      </w:r>
      <w:r w:rsidR="00B11538">
        <w:t>3</w:t>
      </w:r>
      <w:r>
        <w:t>.2</w:t>
      </w:r>
      <w:r w:rsidR="00746AFB">
        <w:t>02</w:t>
      </w:r>
      <w:r>
        <w:t>4:</w:t>
      </w:r>
      <w:r>
        <w:tab/>
        <w:t>Referred to S</w:t>
      </w:r>
      <w:r w:rsidR="001440ED">
        <w:t>elect Board</w:t>
      </w:r>
    </w:p>
    <w:p w14:paraId="00539E4C" w14:textId="34F7A6E4" w:rsidR="001440ED" w:rsidRDefault="001440ED" w:rsidP="005D5DCD">
      <w:pPr>
        <w:spacing w:after="0" w:line="240" w:lineRule="auto"/>
      </w:pPr>
      <w:r>
        <w:t>02.28.2</w:t>
      </w:r>
      <w:r w:rsidR="00746AFB">
        <w:t>02</w:t>
      </w:r>
      <w:r>
        <w:t>4:</w:t>
      </w:r>
      <w:r>
        <w:tab/>
        <w:t>Select Board vote to refer to PB</w:t>
      </w:r>
    </w:p>
    <w:p w14:paraId="59A12A8D" w14:textId="2AA0E05F" w:rsidR="001440ED" w:rsidRDefault="005D5DCD" w:rsidP="005D5DCD">
      <w:pPr>
        <w:spacing w:after="0" w:line="240" w:lineRule="auto"/>
      </w:pPr>
      <w:r>
        <w:tab/>
      </w:r>
      <w:r>
        <w:tab/>
        <w:t>PH Notices</w:t>
      </w:r>
      <w:r w:rsidR="001440ED">
        <w:t xml:space="preserve"> mailed</w:t>
      </w:r>
      <w:r w:rsidR="00E94A33">
        <w:t xml:space="preserve"> to </w:t>
      </w:r>
      <w:r w:rsidR="001440ED">
        <w:t>HLC</w:t>
      </w:r>
      <w:r w:rsidR="00E94A33">
        <w:t xml:space="preserve">, </w:t>
      </w:r>
      <w:r w:rsidR="001440ED">
        <w:t>MAPC</w:t>
      </w:r>
      <w:r w:rsidR="00E94A33">
        <w:t xml:space="preserve">, </w:t>
      </w:r>
      <w:r w:rsidR="001440ED">
        <w:t>Area PBs</w:t>
      </w:r>
    </w:p>
    <w:p w14:paraId="5D5EAB9B" w14:textId="49DFDA98" w:rsidR="005D5DCD" w:rsidRDefault="005D5DCD" w:rsidP="005D5DCD">
      <w:pPr>
        <w:spacing w:after="0" w:line="240" w:lineRule="auto"/>
      </w:pPr>
      <w:r>
        <w:tab/>
      </w:r>
      <w:r>
        <w:tab/>
        <w:t xml:space="preserve">PH </w:t>
      </w:r>
      <w:r w:rsidR="00E94A33">
        <w:t xml:space="preserve">First </w:t>
      </w:r>
      <w:r>
        <w:t>Legal Ad</w:t>
      </w:r>
    </w:p>
    <w:p w14:paraId="29F9EAE0" w14:textId="50105773" w:rsidR="00E94A33" w:rsidRDefault="00E94A33" w:rsidP="005D5DCD">
      <w:pPr>
        <w:spacing w:after="0" w:line="240" w:lineRule="auto"/>
      </w:pPr>
      <w:r>
        <w:tab/>
      </w:r>
      <w:r>
        <w:tab/>
        <w:t>PB Second Legal Ad</w:t>
      </w:r>
    </w:p>
    <w:p w14:paraId="2D1E1FBE" w14:textId="378DECF0" w:rsidR="005D5DCD" w:rsidRDefault="005D5DCD" w:rsidP="005D5DCD">
      <w:pPr>
        <w:spacing w:after="0" w:line="240" w:lineRule="auto"/>
      </w:pPr>
      <w:r>
        <w:t>03.06.2</w:t>
      </w:r>
      <w:r w:rsidR="00746AFB">
        <w:t>02</w:t>
      </w:r>
      <w:r>
        <w:t>4</w:t>
      </w:r>
      <w:r>
        <w:tab/>
        <w:t>Public Hearing</w:t>
      </w:r>
    </w:p>
    <w:p w14:paraId="6D411395" w14:textId="336063E4" w:rsidR="005D5DCD" w:rsidRDefault="005D5DCD" w:rsidP="005D5DCD">
      <w:pPr>
        <w:spacing w:after="0" w:line="240" w:lineRule="auto"/>
      </w:pPr>
      <w:r>
        <w:t>03.07.2</w:t>
      </w:r>
      <w:r w:rsidR="00746AFB">
        <w:t>02</w:t>
      </w:r>
      <w:r>
        <w:t>4:</w:t>
      </w:r>
      <w:r>
        <w:tab/>
        <w:t>Advisory Board</w:t>
      </w:r>
    </w:p>
    <w:p w14:paraId="316CCCE8" w14:textId="735E14BB" w:rsidR="005D5DCD" w:rsidRDefault="00746AFB" w:rsidP="005D5DCD">
      <w:pPr>
        <w:spacing w:after="0" w:line="240" w:lineRule="auto"/>
      </w:pPr>
      <w:r>
        <w:t xml:space="preserve">           2024:</w:t>
      </w:r>
      <w:r w:rsidR="005D5DCD">
        <w:tab/>
        <w:t>PB Report to TM</w:t>
      </w:r>
    </w:p>
    <w:p w14:paraId="46CD88FC" w14:textId="4FCEC0DD" w:rsidR="005D5DCD" w:rsidRDefault="005D5DCD" w:rsidP="009A3D3B">
      <w:pPr>
        <w:spacing w:after="0" w:line="240" w:lineRule="auto"/>
        <w:rPr>
          <w:b/>
          <w:bCs/>
        </w:rPr>
      </w:pPr>
      <w:r>
        <w:t>05.06.2</w:t>
      </w:r>
      <w:r w:rsidR="00746AFB">
        <w:t>02</w:t>
      </w:r>
      <w:r>
        <w:t>4</w:t>
      </w:r>
      <w:r>
        <w:tab/>
        <w:t>Annual Town Meeting</w:t>
      </w:r>
    </w:p>
    <w:sectPr w:rsidR="005D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99A"/>
    <w:multiLevelType w:val="hybridMultilevel"/>
    <w:tmpl w:val="CCB26D3C"/>
    <w:lvl w:ilvl="0" w:tplc="37482D00">
      <w:start w:val="7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106CBB"/>
    <w:multiLevelType w:val="hybridMultilevel"/>
    <w:tmpl w:val="5A2E2B46"/>
    <w:lvl w:ilvl="0" w:tplc="8AD8F6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07E8E"/>
    <w:multiLevelType w:val="hybridMultilevel"/>
    <w:tmpl w:val="6ECC293E"/>
    <w:lvl w:ilvl="0" w:tplc="AABC57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B85D87"/>
    <w:multiLevelType w:val="hybridMultilevel"/>
    <w:tmpl w:val="6C38424A"/>
    <w:lvl w:ilvl="0" w:tplc="CDFCEE5C">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EB18B7"/>
    <w:multiLevelType w:val="hybridMultilevel"/>
    <w:tmpl w:val="1D1619D2"/>
    <w:lvl w:ilvl="0" w:tplc="ACA0E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1917E7"/>
    <w:multiLevelType w:val="hybridMultilevel"/>
    <w:tmpl w:val="20E2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209B1"/>
    <w:multiLevelType w:val="hybridMultilevel"/>
    <w:tmpl w:val="5A2E2B4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196D6B"/>
    <w:multiLevelType w:val="hybridMultilevel"/>
    <w:tmpl w:val="4856A128"/>
    <w:lvl w:ilvl="0" w:tplc="FE687D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AD3065"/>
    <w:multiLevelType w:val="hybridMultilevel"/>
    <w:tmpl w:val="5CE672B2"/>
    <w:lvl w:ilvl="0" w:tplc="4A54F41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A25C54"/>
    <w:multiLevelType w:val="hybridMultilevel"/>
    <w:tmpl w:val="E26AB9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325652">
    <w:abstractNumId w:val="3"/>
  </w:num>
  <w:num w:numId="2" w16cid:durableId="224339675">
    <w:abstractNumId w:val="4"/>
  </w:num>
  <w:num w:numId="3" w16cid:durableId="316080742">
    <w:abstractNumId w:val="8"/>
  </w:num>
  <w:num w:numId="4" w16cid:durableId="1871913704">
    <w:abstractNumId w:val="2"/>
  </w:num>
  <w:num w:numId="5" w16cid:durableId="1964919806">
    <w:abstractNumId w:val="0"/>
  </w:num>
  <w:num w:numId="6" w16cid:durableId="875200020">
    <w:abstractNumId w:val="5"/>
  </w:num>
  <w:num w:numId="7" w16cid:durableId="883833237">
    <w:abstractNumId w:val="1"/>
  </w:num>
  <w:num w:numId="8" w16cid:durableId="2049261585">
    <w:abstractNumId w:val="6"/>
  </w:num>
  <w:num w:numId="9" w16cid:durableId="1604146434">
    <w:abstractNumId w:val="7"/>
  </w:num>
  <w:num w:numId="10" w16cid:durableId="652372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DB"/>
    <w:rsid w:val="00014BB1"/>
    <w:rsid w:val="000E620F"/>
    <w:rsid w:val="001440ED"/>
    <w:rsid w:val="001442C8"/>
    <w:rsid w:val="001B33B5"/>
    <w:rsid w:val="00201771"/>
    <w:rsid w:val="00221049"/>
    <w:rsid w:val="002413C1"/>
    <w:rsid w:val="002B7ABF"/>
    <w:rsid w:val="002C225D"/>
    <w:rsid w:val="002E2758"/>
    <w:rsid w:val="003F7136"/>
    <w:rsid w:val="00427C0A"/>
    <w:rsid w:val="0043004C"/>
    <w:rsid w:val="005C2711"/>
    <w:rsid w:val="005C721C"/>
    <w:rsid w:val="005D5B61"/>
    <w:rsid w:val="005D5DCD"/>
    <w:rsid w:val="005E6323"/>
    <w:rsid w:val="00641A61"/>
    <w:rsid w:val="006E136A"/>
    <w:rsid w:val="00746AFB"/>
    <w:rsid w:val="00763D7D"/>
    <w:rsid w:val="007B4BC5"/>
    <w:rsid w:val="007D38D1"/>
    <w:rsid w:val="007F0DFA"/>
    <w:rsid w:val="00876671"/>
    <w:rsid w:val="00882E4A"/>
    <w:rsid w:val="008949DC"/>
    <w:rsid w:val="008A2D13"/>
    <w:rsid w:val="008C1C5F"/>
    <w:rsid w:val="008D4693"/>
    <w:rsid w:val="0090061C"/>
    <w:rsid w:val="00901740"/>
    <w:rsid w:val="00945986"/>
    <w:rsid w:val="009646D8"/>
    <w:rsid w:val="00973621"/>
    <w:rsid w:val="00990A46"/>
    <w:rsid w:val="009A3D3B"/>
    <w:rsid w:val="00B11538"/>
    <w:rsid w:val="00B613DB"/>
    <w:rsid w:val="00C06299"/>
    <w:rsid w:val="00C20DAD"/>
    <w:rsid w:val="00C42DC4"/>
    <w:rsid w:val="00C447DB"/>
    <w:rsid w:val="00CC3F8C"/>
    <w:rsid w:val="00D10985"/>
    <w:rsid w:val="00DC4DC1"/>
    <w:rsid w:val="00E22E5A"/>
    <w:rsid w:val="00E3286C"/>
    <w:rsid w:val="00E363D0"/>
    <w:rsid w:val="00E40C11"/>
    <w:rsid w:val="00E6051C"/>
    <w:rsid w:val="00E9337F"/>
    <w:rsid w:val="00E94A33"/>
    <w:rsid w:val="00EC063D"/>
    <w:rsid w:val="00F80A01"/>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AFA0"/>
  <w15:chartTrackingRefBased/>
  <w15:docId w15:val="{5B80DDE3-0039-4763-9E0D-59EBA299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5A"/>
    <w:pPr>
      <w:ind w:left="720"/>
      <w:contextualSpacing/>
    </w:pPr>
  </w:style>
  <w:style w:type="paragraph" w:styleId="Revision">
    <w:name w:val="Revision"/>
    <w:hidden/>
    <w:uiPriority w:val="99"/>
    <w:semiHidden/>
    <w:rsid w:val="00E40C11"/>
    <w:pPr>
      <w:spacing w:after="0" w:line="240" w:lineRule="auto"/>
    </w:pPr>
  </w:style>
  <w:style w:type="character" w:styleId="CommentReference">
    <w:name w:val="annotation reference"/>
    <w:basedOn w:val="DefaultParagraphFont"/>
    <w:uiPriority w:val="99"/>
    <w:semiHidden/>
    <w:unhideWhenUsed/>
    <w:rsid w:val="008949DC"/>
    <w:rPr>
      <w:sz w:val="16"/>
      <w:szCs w:val="16"/>
    </w:rPr>
  </w:style>
  <w:style w:type="paragraph" w:styleId="CommentText">
    <w:name w:val="annotation text"/>
    <w:basedOn w:val="Normal"/>
    <w:link w:val="CommentTextChar"/>
    <w:uiPriority w:val="99"/>
    <w:unhideWhenUsed/>
    <w:rsid w:val="008949DC"/>
    <w:pPr>
      <w:spacing w:line="240" w:lineRule="auto"/>
    </w:pPr>
    <w:rPr>
      <w:sz w:val="20"/>
      <w:szCs w:val="20"/>
    </w:rPr>
  </w:style>
  <w:style w:type="character" w:customStyle="1" w:styleId="CommentTextChar">
    <w:name w:val="Comment Text Char"/>
    <w:basedOn w:val="DefaultParagraphFont"/>
    <w:link w:val="CommentText"/>
    <w:uiPriority w:val="99"/>
    <w:rsid w:val="008949DC"/>
    <w:rPr>
      <w:sz w:val="20"/>
      <w:szCs w:val="20"/>
    </w:rPr>
  </w:style>
  <w:style w:type="paragraph" w:styleId="CommentSubject">
    <w:name w:val="annotation subject"/>
    <w:basedOn w:val="CommentText"/>
    <w:next w:val="CommentText"/>
    <w:link w:val="CommentSubjectChar"/>
    <w:uiPriority w:val="99"/>
    <w:semiHidden/>
    <w:unhideWhenUsed/>
    <w:rsid w:val="008949DC"/>
    <w:rPr>
      <w:b/>
      <w:bCs/>
    </w:rPr>
  </w:style>
  <w:style w:type="character" w:customStyle="1" w:styleId="CommentSubjectChar">
    <w:name w:val="Comment Subject Char"/>
    <w:basedOn w:val="CommentTextChar"/>
    <w:link w:val="CommentSubject"/>
    <w:uiPriority w:val="99"/>
    <w:semiHidden/>
    <w:rsid w:val="00894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5844">
      <w:bodyDiv w:val="1"/>
      <w:marLeft w:val="0"/>
      <w:marRight w:val="0"/>
      <w:marTop w:val="0"/>
      <w:marBottom w:val="0"/>
      <w:divBdr>
        <w:top w:val="none" w:sz="0" w:space="0" w:color="auto"/>
        <w:left w:val="none" w:sz="0" w:space="0" w:color="auto"/>
        <w:bottom w:val="none" w:sz="0" w:space="0" w:color="auto"/>
        <w:right w:val="none" w:sz="0" w:space="0" w:color="auto"/>
      </w:divBdr>
      <w:divsChild>
        <w:div w:id="1359310523">
          <w:marLeft w:val="0"/>
          <w:marRight w:val="0"/>
          <w:marTop w:val="390"/>
          <w:marBottom w:val="0"/>
          <w:divBdr>
            <w:top w:val="none" w:sz="0" w:space="0" w:color="auto"/>
            <w:left w:val="none" w:sz="0" w:space="0" w:color="auto"/>
            <w:bottom w:val="none" w:sz="0" w:space="0" w:color="auto"/>
            <w:right w:val="none" w:sz="0" w:space="0" w:color="auto"/>
          </w:divBdr>
        </w:div>
        <w:div w:id="911545857">
          <w:marLeft w:val="0"/>
          <w:marRight w:val="0"/>
          <w:marTop w:val="0"/>
          <w:marBottom w:val="0"/>
          <w:divBdr>
            <w:top w:val="none" w:sz="0" w:space="0" w:color="auto"/>
            <w:left w:val="none" w:sz="0" w:space="0" w:color="auto"/>
            <w:bottom w:val="none" w:sz="0" w:space="0" w:color="auto"/>
            <w:right w:val="none" w:sz="0" w:space="0" w:color="auto"/>
          </w:divBdr>
          <w:divsChild>
            <w:div w:id="1193299635">
              <w:marLeft w:val="0"/>
              <w:marRight w:val="0"/>
              <w:marTop w:val="0"/>
              <w:marBottom w:val="0"/>
              <w:divBdr>
                <w:top w:val="none" w:sz="0" w:space="0" w:color="auto"/>
                <w:left w:val="none" w:sz="0" w:space="0" w:color="auto"/>
                <w:bottom w:val="none" w:sz="0" w:space="0" w:color="auto"/>
                <w:right w:val="none" w:sz="0" w:space="0" w:color="auto"/>
              </w:divBdr>
              <w:divsChild>
                <w:div w:id="1756129509">
                  <w:marLeft w:val="0"/>
                  <w:marRight w:val="0"/>
                  <w:marTop w:val="0"/>
                  <w:marBottom w:val="210"/>
                  <w:divBdr>
                    <w:top w:val="none" w:sz="0" w:space="0" w:color="auto"/>
                    <w:left w:val="none" w:sz="0" w:space="0" w:color="auto"/>
                    <w:bottom w:val="none" w:sz="0" w:space="0" w:color="auto"/>
                    <w:right w:val="none" w:sz="0" w:space="0" w:color="auto"/>
                  </w:divBdr>
                  <w:divsChild>
                    <w:div w:id="267005664">
                      <w:marLeft w:val="480"/>
                      <w:marRight w:val="0"/>
                      <w:marTop w:val="0"/>
                      <w:marBottom w:val="0"/>
                      <w:divBdr>
                        <w:top w:val="none" w:sz="0" w:space="0" w:color="auto"/>
                        <w:left w:val="none" w:sz="0" w:space="0" w:color="auto"/>
                        <w:bottom w:val="none" w:sz="0" w:space="0" w:color="auto"/>
                        <w:right w:val="none" w:sz="0" w:space="0" w:color="auto"/>
                      </w:divBdr>
                      <w:divsChild>
                        <w:div w:id="1805393679">
                          <w:marLeft w:val="0"/>
                          <w:marRight w:val="0"/>
                          <w:marTop w:val="0"/>
                          <w:marBottom w:val="0"/>
                          <w:divBdr>
                            <w:top w:val="none" w:sz="0" w:space="0" w:color="auto"/>
                            <w:left w:val="none" w:sz="0" w:space="0" w:color="auto"/>
                            <w:bottom w:val="none" w:sz="0" w:space="0" w:color="auto"/>
                            <w:right w:val="none" w:sz="0" w:space="0" w:color="auto"/>
                          </w:divBdr>
                          <w:divsChild>
                            <w:div w:id="318972151">
                              <w:marLeft w:val="0"/>
                              <w:marRight w:val="0"/>
                              <w:marTop w:val="210"/>
                              <w:marBottom w:val="210"/>
                              <w:divBdr>
                                <w:top w:val="none" w:sz="0" w:space="0" w:color="auto"/>
                                <w:left w:val="none" w:sz="0" w:space="0" w:color="auto"/>
                                <w:bottom w:val="none" w:sz="0" w:space="0" w:color="auto"/>
                                <w:right w:val="none" w:sz="0" w:space="0" w:color="auto"/>
                              </w:divBdr>
                              <w:divsChild>
                                <w:div w:id="762461012">
                                  <w:marLeft w:val="480"/>
                                  <w:marRight w:val="0"/>
                                  <w:marTop w:val="0"/>
                                  <w:marBottom w:val="0"/>
                                  <w:divBdr>
                                    <w:top w:val="none" w:sz="0" w:space="0" w:color="auto"/>
                                    <w:left w:val="none" w:sz="0" w:space="0" w:color="auto"/>
                                    <w:bottom w:val="none" w:sz="0" w:space="0" w:color="auto"/>
                                    <w:right w:val="none" w:sz="0" w:space="0" w:color="auto"/>
                                  </w:divBdr>
                                </w:div>
                              </w:divsChild>
                            </w:div>
                            <w:div w:id="1308895396">
                              <w:marLeft w:val="0"/>
                              <w:marRight w:val="0"/>
                              <w:marTop w:val="210"/>
                              <w:marBottom w:val="210"/>
                              <w:divBdr>
                                <w:top w:val="none" w:sz="0" w:space="0" w:color="auto"/>
                                <w:left w:val="none" w:sz="0" w:space="0" w:color="auto"/>
                                <w:bottom w:val="none" w:sz="0" w:space="0" w:color="auto"/>
                                <w:right w:val="none" w:sz="0" w:space="0" w:color="auto"/>
                              </w:divBdr>
                              <w:divsChild>
                                <w:div w:id="873006239">
                                  <w:marLeft w:val="480"/>
                                  <w:marRight w:val="0"/>
                                  <w:marTop w:val="0"/>
                                  <w:marBottom w:val="0"/>
                                  <w:divBdr>
                                    <w:top w:val="none" w:sz="0" w:space="0" w:color="auto"/>
                                    <w:left w:val="none" w:sz="0" w:space="0" w:color="auto"/>
                                    <w:bottom w:val="none" w:sz="0" w:space="0" w:color="auto"/>
                                    <w:right w:val="none" w:sz="0" w:space="0" w:color="auto"/>
                                  </w:divBdr>
                                </w:div>
                              </w:divsChild>
                            </w:div>
                            <w:div w:id="477653466">
                              <w:marLeft w:val="0"/>
                              <w:marRight w:val="0"/>
                              <w:marTop w:val="210"/>
                              <w:marBottom w:val="0"/>
                              <w:divBdr>
                                <w:top w:val="none" w:sz="0" w:space="0" w:color="auto"/>
                                <w:left w:val="none" w:sz="0" w:space="0" w:color="auto"/>
                                <w:bottom w:val="none" w:sz="0" w:space="0" w:color="auto"/>
                                <w:right w:val="none" w:sz="0" w:space="0" w:color="auto"/>
                              </w:divBdr>
                              <w:divsChild>
                                <w:div w:id="8077502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4024">
                  <w:marLeft w:val="0"/>
                  <w:marRight w:val="0"/>
                  <w:marTop w:val="210"/>
                  <w:marBottom w:val="0"/>
                  <w:divBdr>
                    <w:top w:val="none" w:sz="0" w:space="0" w:color="auto"/>
                    <w:left w:val="none" w:sz="0" w:space="0" w:color="auto"/>
                    <w:bottom w:val="none" w:sz="0" w:space="0" w:color="auto"/>
                    <w:right w:val="none" w:sz="0" w:space="0" w:color="auto"/>
                  </w:divBdr>
                  <w:divsChild>
                    <w:div w:id="8093991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86107">
      <w:bodyDiv w:val="1"/>
      <w:marLeft w:val="0"/>
      <w:marRight w:val="0"/>
      <w:marTop w:val="0"/>
      <w:marBottom w:val="0"/>
      <w:divBdr>
        <w:top w:val="none" w:sz="0" w:space="0" w:color="auto"/>
        <w:left w:val="none" w:sz="0" w:space="0" w:color="auto"/>
        <w:bottom w:val="none" w:sz="0" w:space="0" w:color="auto"/>
        <w:right w:val="none" w:sz="0" w:space="0" w:color="auto"/>
      </w:divBdr>
      <w:divsChild>
        <w:div w:id="682972614">
          <w:marLeft w:val="0"/>
          <w:marRight w:val="0"/>
          <w:marTop w:val="390"/>
          <w:marBottom w:val="0"/>
          <w:divBdr>
            <w:top w:val="none" w:sz="0" w:space="0" w:color="auto"/>
            <w:left w:val="none" w:sz="0" w:space="0" w:color="auto"/>
            <w:bottom w:val="none" w:sz="0" w:space="0" w:color="auto"/>
            <w:right w:val="none" w:sz="0" w:space="0" w:color="auto"/>
          </w:divBdr>
        </w:div>
        <w:div w:id="2114131621">
          <w:marLeft w:val="0"/>
          <w:marRight w:val="0"/>
          <w:marTop w:val="0"/>
          <w:marBottom w:val="0"/>
          <w:divBdr>
            <w:top w:val="none" w:sz="0" w:space="0" w:color="auto"/>
            <w:left w:val="none" w:sz="0" w:space="0" w:color="auto"/>
            <w:bottom w:val="none" w:sz="0" w:space="0" w:color="auto"/>
            <w:right w:val="none" w:sz="0" w:space="0" w:color="auto"/>
          </w:divBdr>
          <w:divsChild>
            <w:div w:id="741172861">
              <w:marLeft w:val="0"/>
              <w:marRight w:val="0"/>
              <w:marTop w:val="0"/>
              <w:marBottom w:val="0"/>
              <w:divBdr>
                <w:top w:val="none" w:sz="0" w:space="0" w:color="auto"/>
                <w:left w:val="none" w:sz="0" w:space="0" w:color="auto"/>
                <w:bottom w:val="none" w:sz="0" w:space="0" w:color="auto"/>
                <w:right w:val="none" w:sz="0" w:space="0" w:color="auto"/>
              </w:divBdr>
              <w:divsChild>
                <w:div w:id="364797595">
                  <w:marLeft w:val="0"/>
                  <w:marRight w:val="0"/>
                  <w:marTop w:val="0"/>
                  <w:marBottom w:val="210"/>
                  <w:divBdr>
                    <w:top w:val="none" w:sz="0" w:space="0" w:color="auto"/>
                    <w:left w:val="none" w:sz="0" w:space="0" w:color="auto"/>
                    <w:bottom w:val="none" w:sz="0" w:space="0" w:color="auto"/>
                    <w:right w:val="none" w:sz="0" w:space="0" w:color="auto"/>
                  </w:divBdr>
                  <w:divsChild>
                    <w:div w:id="511994321">
                      <w:marLeft w:val="480"/>
                      <w:marRight w:val="0"/>
                      <w:marTop w:val="0"/>
                      <w:marBottom w:val="0"/>
                      <w:divBdr>
                        <w:top w:val="none" w:sz="0" w:space="0" w:color="auto"/>
                        <w:left w:val="none" w:sz="0" w:space="0" w:color="auto"/>
                        <w:bottom w:val="none" w:sz="0" w:space="0" w:color="auto"/>
                        <w:right w:val="none" w:sz="0" w:space="0" w:color="auto"/>
                      </w:divBdr>
                    </w:div>
                  </w:divsChild>
                </w:div>
                <w:div w:id="900945694">
                  <w:marLeft w:val="0"/>
                  <w:marRight w:val="0"/>
                  <w:marTop w:val="210"/>
                  <w:marBottom w:val="210"/>
                  <w:divBdr>
                    <w:top w:val="none" w:sz="0" w:space="0" w:color="auto"/>
                    <w:left w:val="none" w:sz="0" w:space="0" w:color="auto"/>
                    <w:bottom w:val="none" w:sz="0" w:space="0" w:color="auto"/>
                    <w:right w:val="none" w:sz="0" w:space="0" w:color="auto"/>
                  </w:divBdr>
                  <w:divsChild>
                    <w:div w:id="250240241">
                      <w:marLeft w:val="480"/>
                      <w:marRight w:val="0"/>
                      <w:marTop w:val="0"/>
                      <w:marBottom w:val="0"/>
                      <w:divBdr>
                        <w:top w:val="none" w:sz="0" w:space="0" w:color="auto"/>
                        <w:left w:val="none" w:sz="0" w:space="0" w:color="auto"/>
                        <w:bottom w:val="none" w:sz="0" w:space="0" w:color="auto"/>
                        <w:right w:val="none" w:sz="0" w:space="0" w:color="auto"/>
                      </w:divBdr>
                    </w:div>
                  </w:divsChild>
                </w:div>
                <w:div w:id="1126001542">
                  <w:marLeft w:val="0"/>
                  <w:marRight w:val="0"/>
                  <w:marTop w:val="210"/>
                  <w:marBottom w:val="0"/>
                  <w:divBdr>
                    <w:top w:val="none" w:sz="0" w:space="0" w:color="auto"/>
                    <w:left w:val="none" w:sz="0" w:space="0" w:color="auto"/>
                    <w:bottom w:val="none" w:sz="0" w:space="0" w:color="auto"/>
                    <w:right w:val="none" w:sz="0" w:space="0" w:color="auto"/>
                  </w:divBdr>
                  <w:divsChild>
                    <w:div w:id="10523867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2060810" TargetMode="External"/><Relationship Id="rId13" Type="http://schemas.openxmlformats.org/officeDocument/2006/relationships/hyperlink" Target="https://ecode360.com/32060824" TargetMode="External"/><Relationship Id="rId18" Type="http://schemas.openxmlformats.org/officeDocument/2006/relationships/hyperlink" Target="https://ecode360.com/32060836" TargetMode="External"/><Relationship Id="rId3" Type="http://schemas.openxmlformats.org/officeDocument/2006/relationships/settings" Target="settings.xml"/><Relationship Id="rId21" Type="http://schemas.openxmlformats.org/officeDocument/2006/relationships/hyperlink" Target="https://ecode360.com/32060839" TargetMode="External"/><Relationship Id="rId7" Type="http://schemas.openxmlformats.org/officeDocument/2006/relationships/hyperlink" Target="https://ecode360.com/32060828" TargetMode="External"/><Relationship Id="rId12" Type="http://schemas.openxmlformats.org/officeDocument/2006/relationships/hyperlink" Target="https://ecode360.com/32060823" TargetMode="External"/><Relationship Id="rId17" Type="http://schemas.openxmlformats.org/officeDocument/2006/relationships/hyperlink" Target="https://ecode360.com/32060826" TargetMode="External"/><Relationship Id="rId2" Type="http://schemas.openxmlformats.org/officeDocument/2006/relationships/styles" Target="styles.xml"/><Relationship Id="rId16" Type="http://schemas.openxmlformats.org/officeDocument/2006/relationships/hyperlink" Target="https://ecode360.com/32060824" TargetMode="External"/><Relationship Id="rId20" Type="http://schemas.openxmlformats.org/officeDocument/2006/relationships/hyperlink" Target="https://ecode360.com/32060838" TargetMode="External"/><Relationship Id="rId1" Type="http://schemas.openxmlformats.org/officeDocument/2006/relationships/numbering" Target="numbering.xml"/><Relationship Id="rId6" Type="http://schemas.openxmlformats.org/officeDocument/2006/relationships/hyperlink" Target="https://ecode360.com/32060827" TargetMode="External"/><Relationship Id="rId11" Type="http://schemas.openxmlformats.org/officeDocument/2006/relationships/hyperlink" Target="https://ecode360.com/32060810" TargetMode="External"/><Relationship Id="rId24" Type="http://schemas.openxmlformats.org/officeDocument/2006/relationships/theme" Target="theme/theme1.xml"/><Relationship Id="rId5" Type="http://schemas.openxmlformats.org/officeDocument/2006/relationships/hyperlink" Target="https://ecode360.com/32060810" TargetMode="External"/><Relationship Id="rId15" Type="http://schemas.openxmlformats.org/officeDocument/2006/relationships/hyperlink" Target="https://ecode360.com/32060823" TargetMode="External"/><Relationship Id="rId23" Type="http://schemas.openxmlformats.org/officeDocument/2006/relationships/fontTable" Target="fontTable.xml"/><Relationship Id="rId10" Type="http://schemas.openxmlformats.org/officeDocument/2006/relationships/hyperlink" Target="https://ecode360.com/32060828" TargetMode="External"/><Relationship Id="rId19" Type="http://schemas.openxmlformats.org/officeDocument/2006/relationships/hyperlink" Target="https://ecode360.com/32060837" TargetMode="External"/><Relationship Id="rId4" Type="http://schemas.openxmlformats.org/officeDocument/2006/relationships/webSettings" Target="webSettings.xml"/><Relationship Id="rId9" Type="http://schemas.openxmlformats.org/officeDocument/2006/relationships/hyperlink" Target="https://ecode360.com/32060827" TargetMode="External"/><Relationship Id="rId14" Type="http://schemas.openxmlformats.org/officeDocument/2006/relationships/hyperlink" Target="https://ecode360.com/32060825" TargetMode="External"/><Relationship Id="rId22" Type="http://schemas.openxmlformats.org/officeDocument/2006/relationships/hyperlink" Target="https://ecode360.com/32060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Quirk</dc:creator>
  <cp:keywords/>
  <dc:description/>
  <cp:lastModifiedBy>Ilana Quirk</cp:lastModifiedBy>
  <cp:revision>2</cp:revision>
  <cp:lastPrinted>2024-01-28T17:23:00Z</cp:lastPrinted>
  <dcterms:created xsi:type="dcterms:W3CDTF">2024-02-13T18:30:00Z</dcterms:created>
  <dcterms:modified xsi:type="dcterms:W3CDTF">2024-02-13T18:30:00Z</dcterms:modified>
</cp:coreProperties>
</file>